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5007D5" w14:textId="77777777" w:rsidR="003A5547" w:rsidRPr="003A5547" w:rsidRDefault="003A5547" w:rsidP="003A5547">
      <w:pPr>
        <w:spacing w:after="150" w:line="240" w:lineRule="auto"/>
        <w:jc w:val="center"/>
        <w:rPr>
          <w:rFonts w:ascii="Titillium Web" w:eastAsia="Times New Roman" w:hAnsi="Titillium Web" w:cs="Times New Roman"/>
          <w:b/>
          <w:bCs/>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 xml:space="preserve">DECRETO DEL PRESIDENTE DELLA REPUBBLICA 16 aprile </w:t>
      </w:r>
      <w:proofErr w:type="gramStart"/>
      <w:r w:rsidRPr="003A5547">
        <w:rPr>
          <w:rFonts w:ascii="Titillium Web" w:eastAsia="Times New Roman" w:hAnsi="Titillium Web" w:cs="Times New Roman"/>
          <w:b/>
          <w:bCs/>
          <w:color w:val="19191A"/>
          <w:kern w:val="0"/>
          <w:sz w:val="27"/>
          <w:szCs w:val="27"/>
          <w:lang w:eastAsia="it-IT"/>
          <w14:ligatures w14:val="none"/>
        </w:rPr>
        <w:t>2013 ,</w:t>
      </w:r>
      <w:proofErr w:type="gramEnd"/>
      <w:r w:rsidRPr="003A5547">
        <w:rPr>
          <w:rFonts w:ascii="Titillium Web" w:eastAsia="Times New Roman" w:hAnsi="Titillium Web" w:cs="Times New Roman"/>
          <w:b/>
          <w:bCs/>
          <w:color w:val="19191A"/>
          <w:kern w:val="0"/>
          <w:sz w:val="27"/>
          <w:szCs w:val="27"/>
          <w:lang w:eastAsia="it-IT"/>
          <w14:ligatures w14:val="none"/>
        </w:rPr>
        <w:t xml:space="preserve"> n. 62</w:t>
      </w:r>
    </w:p>
    <w:p w14:paraId="554962CD" w14:textId="77777777" w:rsidR="003A5547" w:rsidRPr="003A5547" w:rsidRDefault="003A5547" w:rsidP="003A5547">
      <w:pPr>
        <w:spacing w:after="150" w:line="240" w:lineRule="auto"/>
        <w:jc w:val="center"/>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color w:val="19191A"/>
          <w:kern w:val="0"/>
          <w:sz w:val="27"/>
          <w:szCs w:val="27"/>
          <w:lang w:eastAsia="it-IT"/>
          <w14:ligatures w14:val="none"/>
        </w:rPr>
        <w:t>Regolamento recante codice di comportamento dei dipendenti pubblici, a norma dell'articolo 54 del decreto legislativo 30 marzo 2001, n. 165. (13G00104)</w:t>
      </w:r>
    </w:p>
    <w:p w14:paraId="7B602604" w14:textId="77777777" w:rsidR="003A5547" w:rsidRPr="003A5547" w:rsidRDefault="003A5547" w:rsidP="003A55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jc w:val="center"/>
        <w:rPr>
          <w:rFonts w:ascii="Roboto Mono" w:eastAsia="Times New Roman" w:hAnsi="Roboto Mono" w:cs="Courier New"/>
          <w:color w:val="990000"/>
          <w:kern w:val="0"/>
          <w:sz w:val="24"/>
          <w:szCs w:val="24"/>
          <w:lang w:eastAsia="it-IT"/>
          <w14:ligatures w14:val="none"/>
        </w:rPr>
      </w:pPr>
      <w:r w:rsidRPr="003A5547">
        <w:rPr>
          <w:rFonts w:ascii="Roboto Mono" w:eastAsia="Times New Roman" w:hAnsi="Roboto Mono" w:cs="Courier New"/>
          <w:color w:val="990000"/>
          <w:kern w:val="0"/>
          <w:sz w:val="24"/>
          <w:szCs w:val="24"/>
          <w:lang w:eastAsia="it-IT"/>
          <w14:ligatures w14:val="none"/>
        </w:rPr>
        <w:t xml:space="preserve"> Vigente al: 17-8-2024  </w:t>
      </w:r>
    </w:p>
    <w:p w14:paraId="329F5599" w14:textId="77777777" w:rsidR="003A5547" w:rsidRPr="003A5547" w:rsidRDefault="003A5547" w:rsidP="003A5547">
      <w:pPr>
        <w:spacing w:after="120" w:line="240" w:lineRule="auto"/>
        <w:jc w:val="center"/>
        <w:outlineLvl w:val="1"/>
        <w:rPr>
          <w:rFonts w:ascii="Titillium Web" w:eastAsia="Times New Roman" w:hAnsi="Titillium Web" w:cs="Times New Roman"/>
          <w:b/>
          <w:bCs/>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IL PRESIDENTE DELLA REPUBBLICA</w:t>
      </w:r>
    </w:p>
    <w:p w14:paraId="25A3A906"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color w:val="19191A"/>
          <w:kern w:val="0"/>
          <w:sz w:val="27"/>
          <w:szCs w:val="27"/>
          <w:lang w:eastAsia="it-IT"/>
          <w14:ligatures w14:val="none"/>
        </w:rPr>
        <w:t>Visto l'</w:t>
      </w:r>
      <w:hyperlink r:id="rId4" w:tgtFrame="_blank" w:history="1">
        <w:r w:rsidRPr="003A5547">
          <w:rPr>
            <w:rFonts w:ascii="Titillium Web" w:eastAsia="Times New Roman" w:hAnsi="Titillium Web" w:cs="Times New Roman"/>
            <w:color w:val="0066CC"/>
            <w:kern w:val="0"/>
            <w:sz w:val="27"/>
            <w:szCs w:val="27"/>
            <w:u w:val="single"/>
            <w:lang w:eastAsia="it-IT"/>
            <w14:ligatures w14:val="none"/>
          </w:rPr>
          <w:t>articolo 87, quinto comma, della Costituzione</w:t>
        </w:r>
      </w:hyperlink>
      <w:r w:rsidRPr="003A5547">
        <w:rPr>
          <w:rFonts w:ascii="Titillium Web" w:eastAsia="Times New Roman" w:hAnsi="Titillium Web" w:cs="Times New Roman"/>
          <w:color w:val="19191A"/>
          <w:kern w:val="0"/>
          <w:sz w:val="27"/>
          <w:szCs w:val="27"/>
          <w:lang w:eastAsia="it-IT"/>
          <w14:ligatures w14:val="none"/>
        </w:rPr>
        <w:t>;</w:t>
      </w:r>
    </w:p>
    <w:p w14:paraId="129807E0"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color w:val="19191A"/>
          <w:kern w:val="0"/>
          <w:sz w:val="27"/>
          <w:szCs w:val="27"/>
          <w:lang w:eastAsia="it-IT"/>
          <w14:ligatures w14:val="none"/>
        </w:rPr>
        <w:t>Visto l'</w:t>
      </w:r>
      <w:hyperlink r:id="rId5" w:tgtFrame="_blank" w:history="1">
        <w:r w:rsidRPr="003A5547">
          <w:rPr>
            <w:rFonts w:ascii="Titillium Web" w:eastAsia="Times New Roman" w:hAnsi="Titillium Web" w:cs="Times New Roman"/>
            <w:color w:val="0066CC"/>
            <w:kern w:val="0"/>
            <w:sz w:val="27"/>
            <w:szCs w:val="27"/>
            <w:u w:val="single"/>
            <w:lang w:eastAsia="it-IT"/>
            <w14:ligatures w14:val="none"/>
          </w:rPr>
          <w:t>articolo 17, comma 1, della legge 23 agosto 1988, n. 400</w:t>
        </w:r>
      </w:hyperlink>
      <w:r w:rsidRPr="003A5547">
        <w:rPr>
          <w:rFonts w:ascii="Titillium Web" w:eastAsia="Times New Roman" w:hAnsi="Titillium Web" w:cs="Times New Roman"/>
          <w:color w:val="19191A"/>
          <w:kern w:val="0"/>
          <w:sz w:val="27"/>
          <w:szCs w:val="27"/>
          <w:lang w:eastAsia="it-IT"/>
          <w14:ligatures w14:val="none"/>
        </w:rPr>
        <w:t>;</w:t>
      </w:r>
    </w:p>
    <w:p w14:paraId="6D72D4CB"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color w:val="19191A"/>
          <w:kern w:val="0"/>
          <w:sz w:val="27"/>
          <w:szCs w:val="27"/>
          <w:lang w:eastAsia="it-IT"/>
          <w14:ligatures w14:val="none"/>
        </w:rPr>
        <w:t>Visto il </w:t>
      </w:r>
      <w:hyperlink r:id="rId6" w:tgtFrame="_blank" w:history="1">
        <w:r w:rsidRPr="003A5547">
          <w:rPr>
            <w:rFonts w:ascii="Titillium Web" w:eastAsia="Times New Roman" w:hAnsi="Titillium Web" w:cs="Times New Roman"/>
            <w:color w:val="0066CC"/>
            <w:kern w:val="0"/>
            <w:sz w:val="27"/>
            <w:szCs w:val="27"/>
            <w:u w:val="single"/>
            <w:lang w:eastAsia="it-IT"/>
            <w14:ligatures w14:val="none"/>
          </w:rPr>
          <w:t>decreto legislativo 30 marzo 2001, n. 165</w:t>
        </w:r>
      </w:hyperlink>
      <w:r w:rsidRPr="003A5547">
        <w:rPr>
          <w:rFonts w:ascii="Titillium Web" w:eastAsia="Times New Roman" w:hAnsi="Titillium Web" w:cs="Times New Roman"/>
          <w:color w:val="19191A"/>
          <w:kern w:val="0"/>
          <w:sz w:val="27"/>
          <w:szCs w:val="27"/>
          <w:lang w:eastAsia="it-IT"/>
          <w14:ligatures w14:val="none"/>
        </w:rPr>
        <w:t>, recante "Norme generali sull'ordinamento del lavoro alle dipendenze delle amministrazioni pubbliche";</w:t>
      </w:r>
    </w:p>
    <w:p w14:paraId="695A6754"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color w:val="19191A"/>
          <w:kern w:val="0"/>
          <w:sz w:val="27"/>
          <w:szCs w:val="27"/>
          <w:lang w:eastAsia="it-IT"/>
          <w14:ligatures w14:val="none"/>
        </w:rPr>
        <w:t>Visto, in particolare, l'</w:t>
      </w:r>
      <w:hyperlink r:id="rId7" w:tgtFrame="_blank" w:history="1">
        <w:r w:rsidRPr="003A5547">
          <w:rPr>
            <w:rFonts w:ascii="Titillium Web" w:eastAsia="Times New Roman" w:hAnsi="Titillium Web" w:cs="Times New Roman"/>
            <w:color w:val="0066CC"/>
            <w:kern w:val="0"/>
            <w:sz w:val="27"/>
            <w:szCs w:val="27"/>
            <w:u w:val="single"/>
            <w:lang w:eastAsia="it-IT"/>
            <w14:ligatures w14:val="none"/>
          </w:rPr>
          <w:t>articolo 54 del decreto legislativo n. 165 del 2001</w:t>
        </w:r>
      </w:hyperlink>
      <w:r w:rsidRPr="003A5547">
        <w:rPr>
          <w:rFonts w:ascii="Titillium Web" w:eastAsia="Times New Roman" w:hAnsi="Titillium Web" w:cs="Times New Roman"/>
          <w:color w:val="19191A"/>
          <w:kern w:val="0"/>
          <w:sz w:val="27"/>
          <w:szCs w:val="27"/>
          <w:lang w:eastAsia="it-IT"/>
          <w14:ligatures w14:val="none"/>
        </w:rPr>
        <w:t>, come sostituito dall'</w:t>
      </w:r>
      <w:hyperlink r:id="rId8" w:tgtFrame="_blank" w:history="1">
        <w:r w:rsidRPr="003A5547">
          <w:rPr>
            <w:rFonts w:ascii="Titillium Web" w:eastAsia="Times New Roman" w:hAnsi="Titillium Web" w:cs="Times New Roman"/>
            <w:color w:val="0066CC"/>
            <w:kern w:val="0"/>
            <w:sz w:val="27"/>
            <w:szCs w:val="27"/>
            <w:u w:val="single"/>
            <w:lang w:eastAsia="it-IT"/>
            <w14:ligatures w14:val="none"/>
          </w:rPr>
          <w:t>articolo 1, comma 44, della legge 6 novembre 2012, n. 190</w:t>
        </w:r>
      </w:hyperlink>
      <w:r w:rsidRPr="003A5547">
        <w:rPr>
          <w:rFonts w:ascii="Titillium Web" w:eastAsia="Times New Roman" w:hAnsi="Titillium Web" w:cs="Times New Roman"/>
          <w:color w:val="19191A"/>
          <w:kern w:val="0"/>
          <w:sz w:val="27"/>
          <w:szCs w:val="27"/>
          <w:lang w:eastAsia="it-IT"/>
          <w14:ligatures w14:val="none"/>
        </w:rPr>
        <w:t>, che prevede l'emanazione di un Codice di comportamento dei dipendenti delle pubbliche amministrazioni al fine di assicurare la qualità dei servizi, la prevenzione dei fenomeni di corruzione, il rispetto dei doveri costituzionali di diligenza, lealtà, imparzialità e servizio esclusivo alla cura dell'interesse pubblico;</w:t>
      </w:r>
    </w:p>
    <w:p w14:paraId="4C3AFDD2"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color w:val="19191A"/>
          <w:kern w:val="0"/>
          <w:sz w:val="27"/>
          <w:szCs w:val="27"/>
          <w:lang w:eastAsia="it-IT"/>
          <w14:ligatures w14:val="none"/>
        </w:rPr>
        <w:t>Visto il decreto del Ministro per la funzione pubblica 28 novembre 2000, recante "Codice di comportamento dei dipendenti delle pubbliche amministrazioni", </w:t>
      </w:r>
      <w:hyperlink r:id="rId9" w:history="1">
        <w:r w:rsidRPr="003A5547">
          <w:rPr>
            <w:rFonts w:ascii="Titillium Web" w:eastAsia="Times New Roman" w:hAnsi="Titillium Web" w:cs="Times New Roman"/>
            <w:color w:val="0066CC"/>
            <w:kern w:val="0"/>
            <w:sz w:val="27"/>
            <w:szCs w:val="27"/>
            <w:u w:val="single"/>
            <w:lang w:eastAsia="it-IT"/>
            <w14:ligatures w14:val="none"/>
          </w:rPr>
          <w:t>pubblicato nella Gazzetta Ufficiale n. 84 del 10 aprile 2001</w:t>
        </w:r>
      </w:hyperlink>
      <w:r w:rsidRPr="003A5547">
        <w:rPr>
          <w:rFonts w:ascii="Titillium Web" w:eastAsia="Times New Roman" w:hAnsi="Titillium Web" w:cs="Times New Roman"/>
          <w:color w:val="19191A"/>
          <w:kern w:val="0"/>
          <w:sz w:val="27"/>
          <w:szCs w:val="27"/>
          <w:lang w:eastAsia="it-IT"/>
          <w14:ligatures w14:val="none"/>
        </w:rPr>
        <w:t>;</w:t>
      </w:r>
    </w:p>
    <w:p w14:paraId="0E28483E"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color w:val="19191A"/>
          <w:kern w:val="0"/>
          <w:sz w:val="27"/>
          <w:szCs w:val="27"/>
          <w:lang w:eastAsia="it-IT"/>
          <w14:ligatures w14:val="none"/>
        </w:rPr>
        <w:t>Vista l'intesa intervenuta in sede di Conferenza unificata di cui all'</w:t>
      </w:r>
      <w:hyperlink r:id="rId10" w:tgtFrame="_blank" w:history="1">
        <w:r w:rsidRPr="003A5547">
          <w:rPr>
            <w:rFonts w:ascii="Titillium Web" w:eastAsia="Times New Roman" w:hAnsi="Titillium Web" w:cs="Times New Roman"/>
            <w:color w:val="0066CC"/>
            <w:kern w:val="0"/>
            <w:sz w:val="27"/>
            <w:szCs w:val="27"/>
            <w:u w:val="single"/>
            <w:lang w:eastAsia="it-IT"/>
            <w14:ligatures w14:val="none"/>
          </w:rPr>
          <w:t>articolo 8 del decreto legislativo 28 agosto 1997, n. 281</w:t>
        </w:r>
      </w:hyperlink>
      <w:r w:rsidRPr="003A5547">
        <w:rPr>
          <w:rFonts w:ascii="Titillium Web" w:eastAsia="Times New Roman" w:hAnsi="Titillium Web" w:cs="Times New Roman"/>
          <w:color w:val="19191A"/>
          <w:kern w:val="0"/>
          <w:sz w:val="27"/>
          <w:szCs w:val="27"/>
          <w:lang w:eastAsia="it-IT"/>
          <w14:ligatures w14:val="none"/>
        </w:rPr>
        <w:t>, nella seduta del 7 febbraio 2013;</w:t>
      </w:r>
    </w:p>
    <w:p w14:paraId="3A683C07"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color w:val="19191A"/>
          <w:kern w:val="0"/>
          <w:sz w:val="27"/>
          <w:szCs w:val="27"/>
          <w:lang w:eastAsia="it-IT"/>
          <w14:ligatures w14:val="none"/>
        </w:rPr>
        <w:t>Udito il parere del Consiglio di Stato, espresso dalla Sezione consultiva per gli atti normativi nell'Adunanza del 21 febbraio 2013;</w:t>
      </w:r>
    </w:p>
    <w:p w14:paraId="4BD3B9A6"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color w:val="19191A"/>
          <w:kern w:val="0"/>
          <w:sz w:val="27"/>
          <w:szCs w:val="27"/>
          <w:lang w:eastAsia="it-IT"/>
          <w14:ligatures w14:val="none"/>
        </w:rPr>
        <w:t>Ritenuto di non poter accogliere le seguenti osservazioni contenute nel citato parere del Consiglio di Stato con le quali si chiede: di estendere, all'articolo 2, l'ambito soggettivo di applicazione del presente Codice a tutti i pubblici dipendenti, in considerazione del fatto che l'</w:t>
      </w:r>
      <w:hyperlink r:id="rId11" w:tgtFrame="_blank" w:history="1">
        <w:r w:rsidRPr="003A5547">
          <w:rPr>
            <w:rFonts w:ascii="Titillium Web" w:eastAsia="Times New Roman" w:hAnsi="Titillium Web" w:cs="Times New Roman"/>
            <w:color w:val="0066CC"/>
            <w:kern w:val="0"/>
            <w:sz w:val="27"/>
            <w:szCs w:val="27"/>
            <w:u w:val="single"/>
            <w:lang w:eastAsia="it-IT"/>
            <w14:ligatures w14:val="none"/>
          </w:rPr>
          <w:t>articolo 54 del decreto legislativo n. 165 del 2001</w:t>
        </w:r>
      </w:hyperlink>
      <w:r w:rsidRPr="003A5547">
        <w:rPr>
          <w:rFonts w:ascii="Titillium Web" w:eastAsia="Times New Roman" w:hAnsi="Titillium Web" w:cs="Times New Roman"/>
          <w:color w:val="19191A"/>
          <w:kern w:val="0"/>
          <w:sz w:val="27"/>
          <w:szCs w:val="27"/>
          <w:lang w:eastAsia="it-IT"/>
          <w14:ligatures w14:val="none"/>
        </w:rPr>
        <w:t>, come modificato dall'</w:t>
      </w:r>
      <w:hyperlink r:id="rId12" w:tgtFrame="_blank" w:history="1">
        <w:r w:rsidRPr="003A5547">
          <w:rPr>
            <w:rFonts w:ascii="Titillium Web" w:eastAsia="Times New Roman" w:hAnsi="Titillium Web" w:cs="Times New Roman"/>
            <w:color w:val="0066CC"/>
            <w:kern w:val="0"/>
            <w:sz w:val="27"/>
            <w:szCs w:val="27"/>
            <w:u w:val="single"/>
            <w:lang w:eastAsia="it-IT"/>
            <w14:ligatures w14:val="none"/>
          </w:rPr>
          <w:t>articolo 1, comma 44, della legge n. 190 del 2012</w:t>
        </w:r>
      </w:hyperlink>
      <w:r w:rsidRPr="003A5547">
        <w:rPr>
          <w:rFonts w:ascii="Titillium Web" w:eastAsia="Times New Roman" w:hAnsi="Titillium Web" w:cs="Times New Roman"/>
          <w:color w:val="19191A"/>
          <w:kern w:val="0"/>
          <w:sz w:val="27"/>
          <w:szCs w:val="27"/>
          <w:lang w:eastAsia="it-IT"/>
          <w14:ligatures w14:val="none"/>
        </w:rPr>
        <w:t xml:space="preserve">, trova applicazione soltanto ai pubblici dipendenti il cui rapporto di lavoro è regolato contrattualmente; di prevedere, all'articolo 5, la valutazione, da parte dell'amministrazione, della compatibilità dell'adesione o dell'appartenenza del dipendente ad associazioni o ad organizzazioni, in quanto, assolto l'obbligo di comunicazione da parte del dipendente, l'amministrazione non appare legittimata, in via preventiva e generale, a sindacare la scelta associativa; di estendere l'obbligo di </w:t>
      </w:r>
      <w:r w:rsidRPr="003A5547">
        <w:rPr>
          <w:rFonts w:ascii="Titillium Web" w:eastAsia="Times New Roman" w:hAnsi="Titillium Web" w:cs="Times New Roman"/>
          <w:color w:val="19191A"/>
          <w:kern w:val="0"/>
          <w:sz w:val="27"/>
          <w:szCs w:val="27"/>
          <w:lang w:eastAsia="it-IT"/>
          <w14:ligatures w14:val="none"/>
        </w:rPr>
        <w:lastRenderedPageBreak/>
        <w:t>informazione di cui all'articolo 6, comma 1, ai rapporti di collaborazione non retribuiti, in considerazione del fatto che la finalità della norma è quella di far emergere solo i rapporti intrattenuti dal dipendente con soggetti esterni che abbiano risvolti di carattere economico; di eliminare, all'articolo 15, comma 2, il passaggio, agli uffici di disciplina, anche delle funzioni dei comitati o uffici etici, in quanto uffici non più previsti dalla vigente normativa;</w:t>
      </w:r>
    </w:p>
    <w:p w14:paraId="1485FEBB"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color w:val="19191A"/>
          <w:kern w:val="0"/>
          <w:sz w:val="27"/>
          <w:szCs w:val="27"/>
          <w:lang w:eastAsia="it-IT"/>
          <w14:ligatures w14:val="none"/>
        </w:rPr>
        <w:t xml:space="preserve">Vista la deliberazione del </w:t>
      </w:r>
      <w:proofErr w:type="gramStart"/>
      <w:r w:rsidRPr="003A5547">
        <w:rPr>
          <w:rFonts w:ascii="Titillium Web" w:eastAsia="Times New Roman" w:hAnsi="Titillium Web" w:cs="Times New Roman"/>
          <w:color w:val="19191A"/>
          <w:kern w:val="0"/>
          <w:sz w:val="27"/>
          <w:szCs w:val="27"/>
          <w:lang w:eastAsia="it-IT"/>
          <w14:ligatures w14:val="none"/>
        </w:rPr>
        <w:t>Consiglio dei Ministri</w:t>
      </w:r>
      <w:proofErr w:type="gramEnd"/>
      <w:r w:rsidRPr="003A5547">
        <w:rPr>
          <w:rFonts w:ascii="Titillium Web" w:eastAsia="Times New Roman" w:hAnsi="Titillium Web" w:cs="Times New Roman"/>
          <w:color w:val="19191A"/>
          <w:kern w:val="0"/>
          <w:sz w:val="27"/>
          <w:szCs w:val="27"/>
          <w:lang w:eastAsia="it-IT"/>
          <w14:ligatures w14:val="none"/>
        </w:rPr>
        <w:t>, adottata nella riunione dell'8 marzo 2013;</w:t>
      </w:r>
    </w:p>
    <w:p w14:paraId="738A1536"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color w:val="19191A"/>
          <w:kern w:val="0"/>
          <w:sz w:val="27"/>
          <w:szCs w:val="27"/>
          <w:lang w:eastAsia="it-IT"/>
          <w14:ligatures w14:val="none"/>
        </w:rPr>
        <w:t>Sulla proposta del Ministro per la pubblica amministrazione e la semplificazione;</w:t>
      </w:r>
    </w:p>
    <w:p w14:paraId="135CAB30" w14:textId="77777777" w:rsidR="003A5547" w:rsidRPr="003A5547" w:rsidRDefault="003A5547" w:rsidP="003A5547">
      <w:pPr>
        <w:spacing w:after="120" w:line="240" w:lineRule="auto"/>
        <w:jc w:val="center"/>
        <w:outlineLvl w:val="1"/>
        <w:rPr>
          <w:rFonts w:ascii="Titillium Web" w:eastAsia="Times New Roman" w:hAnsi="Titillium Web" w:cs="Times New Roman"/>
          <w:b/>
          <w:bCs/>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Emana</w:t>
      </w:r>
    </w:p>
    <w:p w14:paraId="651FF992" w14:textId="77777777" w:rsidR="003A5547" w:rsidRPr="003A5547" w:rsidRDefault="003A5547" w:rsidP="003A5547">
      <w:pPr>
        <w:spacing w:after="100" w:afterAutospacing="1" w:line="240" w:lineRule="auto"/>
        <w:jc w:val="center"/>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color w:val="19191A"/>
          <w:kern w:val="0"/>
          <w:sz w:val="27"/>
          <w:szCs w:val="27"/>
          <w:lang w:eastAsia="it-IT"/>
          <w14:ligatures w14:val="none"/>
        </w:rPr>
        <w:t>il seguente regolamento:</w:t>
      </w:r>
    </w:p>
    <w:p w14:paraId="16B64B88" w14:textId="77777777" w:rsidR="003A5547" w:rsidRPr="003A5547" w:rsidRDefault="003A5547" w:rsidP="003A5547">
      <w:pPr>
        <w:spacing w:after="120" w:line="240" w:lineRule="auto"/>
        <w:jc w:val="center"/>
        <w:outlineLvl w:val="1"/>
        <w:rPr>
          <w:rFonts w:ascii="Titillium Web" w:eastAsia="Times New Roman" w:hAnsi="Titillium Web" w:cs="Times New Roman"/>
          <w:b/>
          <w:bCs/>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Art. 1</w:t>
      </w:r>
    </w:p>
    <w:p w14:paraId="6A7C4CB0" w14:textId="77777777" w:rsidR="003A5547" w:rsidRPr="003A5547" w:rsidRDefault="003A5547" w:rsidP="003A5547">
      <w:pPr>
        <w:spacing w:after="0" w:line="240" w:lineRule="auto"/>
        <w:jc w:val="center"/>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color w:val="19191A"/>
          <w:kern w:val="0"/>
          <w:sz w:val="27"/>
          <w:szCs w:val="27"/>
          <w:lang w:eastAsia="it-IT"/>
          <w14:ligatures w14:val="none"/>
        </w:rPr>
        <w:t>Disposizioni di carattere generale</w:t>
      </w:r>
    </w:p>
    <w:p w14:paraId="3D96E330"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1. </w:t>
      </w:r>
      <w:r w:rsidRPr="003A5547">
        <w:rPr>
          <w:rFonts w:ascii="Titillium Web" w:eastAsia="Times New Roman" w:hAnsi="Titillium Web" w:cs="Times New Roman"/>
          <w:color w:val="19191A"/>
          <w:kern w:val="0"/>
          <w:sz w:val="27"/>
          <w:szCs w:val="27"/>
          <w:lang w:eastAsia="it-IT"/>
          <w14:ligatures w14:val="none"/>
        </w:rPr>
        <w:t>Il presente codice di comportamento, di seguito denominato "Codice", definisce, ai fini dell'</w:t>
      </w:r>
      <w:hyperlink r:id="rId13" w:tgtFrame="_blank" w:history="1">
        <w:r w:rsidRPr="003A5547">
          <w:rPr>
            <w:rFonts w:ascii="Titillium Web" w:eastAsia="Times New Roman" w:hAnsi="Titillium Web" w:cs="Times New Roman"/>
            <w:color w:val="0066CC"/>
            <w:kern w:val="0"/>
            <w:sz w:val="27"/>
            <w:szCs w:val="27"/>
            <w:u w:val="single"/>
            <w:lang w:eastAsia="it-IT"/>
            <w14:ligatures w14:val="none"/>
          </w:rPr>
          <w:t>articolo 54 del decreto legislativo 30 marzo 2001, n. 165</w:t>
        </w:r>
      </w:hyperlink>
      <w:r w:rsidRPr="003A5547">
        <w:rPr>
          <w:rFonts w:ascii="Titillium Web" w:eastAsia="Times New Roman" w:hAnsi="Titillium Web" w:cs="Times New Roman"/>
          <w:color w:val="19191A"/>
          <w:kern w:val="0"/>
          <w:sz w:val="27"/>
          <w:szCs w:val="27"/>
          <w:lang w:eastAsia="it-IT"/>
          <w14:ligatures w14:val="none"/>
        </w:rPr>
        <w:t>, i doveri minimi di diligenza, lealtà, imparzialità e buona condotta che i pubblici dipendenti sono tenuti ad osservare.</w:t>
      </w:r>
      <w:r w:rsidRPr="003A5547">
        <w:rPr>
          <w:rFonts w:ascii="Titillium Web" w:eastAsia="Times New Roman" w:hAnsi="Titillium Web" w:cs="Times New Roman"/>
          <w:color w:val="19191A"/>
          <w:kern w:val="0"/>
          <w:sz w:val="27"/>
          <w:szCs w:val="27"/>
          <w:lang w:eastAsia="it-IT"/>
          <w14:ligatures w14:val="none"/>
        </w:rPr>
        <w:br/>
      </w:r>
    </w:p>
    <w:p w14:paraId="60968DD0"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2. </w:t>
      </w:r>
      <w:r w:rsidRPr="003A5547">
        <w:rPr>
          <w:rFonts w:ascii="Titillium Web" w:eastAsia="Times New Roman" w:hAnsi="Titillium Web" w:cs="Times New Roman"/>
          <w:color w:val="19191A"/>
          <w:kern w:val="0"/>
          <w:sz w:val="27"/>
          <w:szCs w:val="27"/>
          <w:lang w:eastAsia="it-IT"/>
          <w14:ligatures w14:val="none"/>
        </w:rPr>
        <w:t>Le previsioni del presente Codice sono integrate e specificate dai codici di comportamento adottati dalle singole amministrazioni ai sensi dell'articolo 54, comma 5, del citato </w:t>
      </w:r>
      <w:hyperlink r:id="rId14" w:tgtFrame="_blank" w:history="1">
        <w:r w:rsidRPr="003A5547">
          <w:rPr>
            <w:rFonts w:ascii="Titillium Web" w:eastAsia="Times New Roman" w:hAnsi="Titillium Web" w:cs="Times New Roman"/>
            <w:color w:val="0066CC"/>
            <w:kern w:val="0"/>
            <w:sz w:val="27"/>
            <w:szCs w:val="27"/>
            <w:u w:val="single"/>
            <w:lang w:eastAsia="it-IT"/>
            <w14:ligatures w14:val="none"/>
          </w:rPr>
          <w:t>decreto legislativo n. 165 del 2001</w:t>
        </w:r>
      </w:hyperlink>
      <w:r w:rsidRPr="003A5547">
        <w:rPr>
          <w:rFonts w:ascii="Titillium Web" w:eastAsia="Times New Roman" w:hAnsi="Titillium Web" w:cs="Times New Roman"/>
          <w:color w:val="19191A"/>
          <w:kern w:val="0"/>
          <w:sz w:val="27"/>
          <w:szCs w:val="27"/>
          <w:lang w:eastAsia="it-IT"/>
          <w14:ligatures w14:val="none"/>
        </w:rPr>
        <w:t>.</w:t>
      </w:r>
      <w:r w:rsidRPr="003A5547">
        <w:rPr>
          <w:rFonts w:ascii="Titillium Web" w:eastAsia="Times New Roman" w:hAnsi="Titillium Web" w:cs="Times New Roman"/>
          <w:color w:val="19191A"/>
          <w:kern w:val="0"/>
          <w:sz w:val="27"/>
          <w:szCs w:val="27"/>
          <w:lang w:eastAsia="it-IT"/>
          <w14:ligatures w14:val="none"/>
        </w:rPr>
        <w:br/>
      </w:r>
    </w:p>
    <w:p w14:paraId="0ACB5B8D" w14:textId="77777777" w:rsidR="003A5547" w:rsidRPr="003A5547" w:rsidRDefault="003A5547" w:rsidP="003A5547">
      <w:pPr>
        <w:spacing w:after="120" w:line="240" w:lineRule="auto"/>
        <w:jc w:val="center"/>
        <w:outlineLvl w:val="1"/>
        <w:rPr>
          <w:rFonts w:ascii="Titillium Web" w:eastAsia="Times New Roman" w:hAnsi="Titillium Web" w:cs="Times New Roman"/>
          <w:b/>
          <w:bCs/>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Art. 2</w:t>
      </w:r>
    </w:p>
    <w:p w14:paraId="3683F4C8" w14:textId="77777777" w:rsidR="003A5547" w:rsidRPr="003A5547" w:rsidRDefault="003A5547" w:rsidP="003A5547">
      <w:pPr>
        <w:spacing w:after="0" w:line="240" w:lineRule="auto"/>
        <w:jc w:val="center"/>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color w:val="19191A"/>
          <w:kern w:val="0"/>
          <w:sz w:val="27"/>
          <w:szCs w:val="27"/>
          <w:lang w:eastAsia="it-IT"/>
          <w14:ligatures w14:val="none"/>
        </w:rPr>
        <w:t>Ambito di applicazione</w:t>
      </w:r>
    </w:p>
    <w:p w14:paraId="7F527E36"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1. </w:t>
      </w:r>
      <w:r w:rsidRPr="003A5547">
        <w:rPr>
          <w:rFonts w:ascii="Titillium Web" w:eastAsia="Times New Roman" w:hAnsi="Titillium Web" w:cs="Times New Roman"/>
          <w:color w:val="19191A"/>
          <w:kern w:val="0"/>
          <w:sz w:val="27"/>
          <w:szCs w:val="27"/>
          <w:lang w:eastAsia="it-IT"/>
          <w14:ligatures w14:val="none"/>
        </w:rPr>
        <w:t>Il presente codice si applica ai dipendenti delle pubbliche amministrazioni di cui all'</w:t>
      </w:r>
      <w:hyperlink r:id="rId15" w:tgtFrame="_blank" w:history="1">
        <w:r w:rsidRPr="003A5547">
          <w:rPr>
            <w:rFonts w:ascii="Titillium Web" w:eastAsia="Times New Roman" w:hAnsi="Titillium Web" w:cs="Times New Roman"/>
            <w:color w:val="0066CC"/>
            <w:kern w:val="0"/>
            <w:sz w:val="27"/>
            <w:szCs w:val="27"/>
            <w:u w:val="single"/>
            <w:lang w:eastAsia="it-IT"/>
            <w14:ligatures w14:val="none"/>
          </w:rPr>
          <w:t>articolo 1, comma 2, del decreto legislativo 30 marzo 2001, n. 165</w:t>
        </w:r>
      </w:hyperlink>
      <w:r w:rsidRPr="003A5547">
        <w:rPr>
          <w:rFonts w:ascii="Titillium Web" w:eastAsia="Times New Roman" w:hAnsi="Titillium Web" w:cs="Times New Roman"/>
          <w:color w:val="19191A"/>
          <w:kern w:val="0"/>
          <w:sz w:val="27"/>
          <w:szCs w:val="27"/>
          <w:lang w:eastAsia="it-IT"/>
          <w14:ligatures w14:val="none"/>
        </w:rPr>
        <w:t>, il cui rapporto di lavoro è disciplinato in base all'articolo 2, commi 2 e 3, del medesimo decreto.</w:t>
      </w:r>
      <w:r w:rsidRPr="003A5547">
        <w:rPr>
          <w:rFonts w:ascii="Titillium Web" w:eastAsia="Times New Roman" w:hAnsi="Titillium Web" w:cs="Times New Roman"/>
          <w:color w:val="19191A"/>
          <w:kern w:val="0"/>
          <w:sz w:val="27"/>
          <w:szCs w:val="27"/>
          <w:lang w:eastAsia="it-IT"/>
          <w14:ligatures w14:val="none"/>
        </w:rPr>
        <w:br/>
      </w:r>
    </w:p>
    <w:p w14:paraId="1AC0CA7E"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2. </w:t>
      </w:r>
      <w:r w:rsidRPr="003A5547">
        <w:rPr>
          <w:rFonts w:ascii="Titillium Web" w:eastAsia="Times New Roman" w:hAnsi="Titillium Web" w:cs="Times New Roman"/>
          <w:color w:val="19191A"/>
          <w:kern w:val="0"/>
          <w:sz w:val="27"/>
          <w:szCs w:val="27"/>
          <w:lang w:eastAsia="it-IT"/>
          <w14:ligatures w14:val="none"/>
        </w:rPr>
        <w:t>Fermo restando quanto previsto dall'</w:t>
      </w:r>
      <w:hyperlink r:id="rId16" w:tgtFrame="_blank" w:history="1">
        <w:r w:rsidRPr="003A5547">
          <w:rPr>
            <w:rFonts w:ascii="Titillium Web" w:eastAsia="Times New Roman" w:hAnsi="Titillium Web" w:cs="Times New Roman"/>
            <w:color w:val="0066CC"/>
            <w:kern w:val="0"/>
            <w:sz w:val="27"/>
            <w:szCs w:val="27"/>
            <w:u w:val="single"/>
            <w:lang w:eastAsia="it-IT"/>
            <w14:ligatures w14:val="none"/>
          </w:rPr>
          <w:t>articolo 54, comma 4, del decreto legislativo 30 marzo 2001, n. 165</w:t>
        </w:r>
      </w:hyperlink>
      <w:r w:rsidRPr="003A5547">
        <w:rPr>
          <w:rFonts w:ascii="Titillium Web" w:eastAsia="Times New Roman" w:hAnsi="Titillium Web" w:cs="Times New Roman"/>
          <w:color w:val="19191A"/>
          <w:kern w:val="0"/>
          <w:sz w:val="27"/>
          <w:szCs w:val="27"/>
          <w:lang w:eastAsia="it-IT"/>
          <w14:ligatures w14:val="none"/>
        </w:rPr>
        <w:t xml:space="preserve">, le norme contenute nel presente codice costituiscono principi di comportamento per le restanti categorie di personale di cui all'articolo 3 del citato decreto n. 165 del 2001, in quanto compatibili con le disposizioni dei rispettivi </w:t>
      </w:r>
      <w:r w:rsidRPr="003A5547">
        <w:rPr>
          <w:rFonts w:ascii="Titillium Web" w:eastAsia="Times New Roman" w:hAnsi="Titillium Web" w:cs="Times New Roman"/>
          <w:color w:val="19191A"/>
          <w:kern w:val="0"/>
          <w:sz w:val="27"/>
          <w:szCs w:val="27"/>
          <w:lang w:eastAsia="it-IT"/>
          <w14:ligatures w14:val="none"/>
        </w:rPr>
        <w:lastRenderedPageBreak/>
        <w:t>ordinamenti.</w:t>
      </w:r>
      <w:r w:rsidRPr="003A5547">
        <w:rPr>
          <w:rFonts w:ascii="Titillium Web" w:eastAsia="Times New Roman" w:hAnsi="Titillium Web" w:cs="Times New Roman"/>
          <w:color w:val="19191A"/>
          <w:kern w:val="0"/>
          <w:sz w:val="27"/>
          <w:szCs w:val="27"/>
          <w:lang w:eastAsia="it-IT"/>
          <w14:ligatures w14:val="none"/>
        </w:rPr>
        <w:br/>
      </w:r>
    </w:p>
    <w:p w14:paraId="7124F466"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3. </w:t>
      </w:r>
      <w:r w:rsidRPr="003A5547">
        <w:rPr>
          <w:rFonts w:ascii="Titillium Web" w:eastAsia="Times New Roman" w:hAnsi="Titillium Web" w:cs="Times New Roman"/>
          <w:color w:val="19191A"/>
          <w:kern w:val="0"/>
          <w:sz w:val="27"/>
          <w:szCs w:val="27"/>
          <w:lang w:eastAsia="it-IT"/>
          <w14:ligatures w14:val="none"/>
        </w:rPr>
        <w:t>Le pubbliche amministrazioni di cui all'</w:t>
      </w:r>
      <w:hyperlink r:id="rId17" w:tgtFrame="_blank" w:history="1">
        <w:r w:rsidRPr="003A5547">
          <w:rPr>
            <w:rFonts w:ascii="Titillium Web" w:eastAsia="Times New Roman" w:hAnsi="Titillium Web" w:cs="Times New Roman"/>
            <w:color w:val="0066CC"/>
            <w:kern w:val="0"/>
            <w:sz w:val="27"/>
            <w:szCs w:val="27"/>
            <w:u w:val="single"/>
            <w:lang w:eastAsia="it-IT"/>
            <w14:ligatures w14:val="none"/>
          </w:rPr>
          <w:t>articolo 1, comma 2, del decreto legislativo n. 165 del 2001</w:t>
        </w:r>
      </w:hyperlink>
      <w:r w:rsidRPr="003A5547">
        <w:rPr>
          <w:rFonts w:ascii="Titillium Web" w:eastAsia="Times New Roman" w:hAnsi="Titillium Web" w:cs="Times New Roman"/>
          <w:color w:val="19191A"/>
          <w:kern w:val="0"/>
          <w:sz w:val="27"/>
          <w:szCs w:val="27"/>
          <w:lang w:eastAsia="it-IT"/>
          <w14:ligatures w14:val="none"/>
        </w:rPr>
        <w:t> estendono, per quanto compatibili, gli obblighi di condotta previsti dal presente codice a tutti i collaboratori o consulenti, con qualsiasi tipologia di contratto o incarico e a qualsiasi titolo, ai titolari di organi e di incarichi negli uffici di diretta collaborazione delle autorità politiche, nonché nei confronti dei collaboratori a qualsiasi titolo di imprese fornitrici di beni o servizi e che realizzano opere in favore dell'amministrazione. A tale fine, negli atti di incarico o nei contratti di acquisizioni delle collaborazioni, delle consulenze o dei servizi, le amministrazioni inseriscono apposite disposizioni o clausole di risoluzione o decadenza del rapporto in caso di violazione degli obblighi derivanti dal presente codice.</w:t>
      </w:r>
      <w:r w:rsidRPr="003A5547">
        <w:rPr>
          <w:rFonts w:ascii="Titillium Web" w:eastAsia="Times New Roman" w:hAnsi="Titillium Web" w:cs="Times New Roman"/>
          <w:color w:val="19191A"/>
          <w:kern w:val="0"/>
          <w:sz w:val="27"/>
          <w:szCs w:val="27"/>
          <w:lang w:eastAsia="it-IT"/>
          <w14:ligatures w14:val="none"/>
        </w:rPr>
        <w:br/>
      </w:r>
    </w:p>
    <w:p w14:paraId="31C0E8D6"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4. </w:t>
      </w:r>
      <w:r w:rsidRPr="003A5547">
        <w:rPr>
          <w:rFonts w:ascii="Titillium Web" w:eastAsia="Times New Roman" w:hAnsi="Titillium Web" w:cs="Times New Roman"/>
          <w:color w:val="19191A"/>
          <w:kern w:val="0"/>
          <w:sz w:val="27"/>
          <w:szCs w:val="27"/>
          <w:lang w:eastAsia="it-IT"/>
          <w14:ligatures w14:val="none"/>
        </w:rPr>
        <w:t>Le disposizioni del presente codice si applicano alle regioni a statuto speciale e alle province autonome di Trento e di Bolzano nel rispetto delle attribuzioni derivanti dagli statuti speciali e delle relative norme di attuazione, in materia di organizzazione e contrattazione collettiva del proprio personale, di quello dei loro enti funzionali e di quello degli enti locali del rispettivo territorio.</w:t>
      </w:r>
      <w:r w:rsidRPr="003A5547">
        <w:rPr>
          <w:rFonts w:ascii="Titillium Web" w:eastAsia="Times New Roman" w:hAnsi="Titillium Web" w:cs="Times New Roman"/>
          <w:color w:val="19191A"/>
          <w:kern w:val="0"/>
          <w:sz w:val="27"/>
          <w:szCs w:val="27"/>
          <w:lang w:eastAsia="it-IT"/>
          <w14:ligatures w14:val="none"/>
        </w:rPr>
        <w:br/>
      </w:r>
    </w:p>
    <w:p w14:paraId="50B13647" w14:textId="77777777" w:rsidR="003A5547" w:rsidRPr="003A5547" w:rsidRDefault="003A5547" w:rsidP="003A5547">
      <w:pPr>
        <w:spacing w:after="120" w:line="240" w:lineRule="auto"/>
        <w:jc w:val="center"/>
        <w:outlineLvl w:val="1"/>
        <w:rPr>
          <w:rFonts w:ascii="Titillium Web" w:eastAsia="Times New Roman" w:hAnsi="Titillium Web" w:cs="Times New Roman"/>
          <w:b/>
          <w:bCs/>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Art. 3</w:t>
      </w:r>
    </w:p>
    <w:p w14:paraId="397C2825" w14:textId="77777777" w:rsidR="003A5547" w:rsidRPr="003A5547" w:rsidRDefault="003A5547" w:rsidP="003A5547">
      <w:pPr>
        <w:spacing w:after="0" w:line="240" w:lineRule="auto"/>
        <w:jc w:val="center"/>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color w:val="19191A"/>
          <w:kern w:val="0"/>
          <w:sz w:val="27"/>
          <w:szCs w:val="27"/>
          <w:lang w:eastAsia="it-IT"/>
          <w14:ligatures w14:val="none"/>
        </w:rPr>
        <w:t>Principi generali</w:t>
      </w:r>
    </w:p>
    <w:p w14:paraId="6B1CF1EC"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1. </w:t>
      </w:r>
      <w:r w:rsidRPr="003A5547">
        <w:rPr>
          <w:rFonts w:ascii="Titillium Web" w:eastAsia="Times New Roman" w:hAnsi="Titillium Web" w:cs="Times New Roman"/>
          <w:color w:val="19191A"/>
          <w:kern w:val="0"/>
          <w:sz w:val="27"/>
          <w:szCs w:val="27"/>
          <w:lang w:eastAsia="it-IT"/>
          <w14:ligatures w14:val="none"/>
        </w:rPr>
        <w:t>Il dipendente osserva la Costituzione, servendo la Nazione con disciplina ed onore e conformando la propria condotta ai principi di buon andamento e imparzialità dell'azione amministrativa. Il dipendente svolge i propri compiti nel rispetto della legge, perseguendo l'interesse pubblico senza abusare della posizione o dei poteri di cui è titolare.</w:t>
      </w:r>
      <w:r w:rsidRPr="003A5547">
        <w:rPr>
          <w:rFonts w:ascii="Titillium Web" w:eastAsia="Times New Roman" w:hAnsi="Titillium Web" w:cs="Times New Roman"/>
          <w:color w:val="19191A"/>
          <w:kern w:val="0"/>
          <w:sz w:val="27"/>
          <w:szCs w:val="27"/>
          <w:lang w:eastAsia="it-IT"/>
          <w14:ligatures w14:val="none"/>
        </w:rPr>
        <w:br/>
      </w:r>
    </w:p>
    <w:p w14:paraId="5079ECCF"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2. </w:t>
      </w:r>
      <w:r w:rsidRPr="003A5547">
        <w:rPr>
          <w:rFonts w:ascii="Titillium Web" w:eastAsia="Times New Roman" w:hAnsi="Titillium Web" w:cs="Times New Roman"/>
          <w:color w:val="19191A"/>
          <w:kern w:val="0"/>
          <w:sz w:val="27"/>
          <w:szCs w:val="27"/>
          <w:lang w:eastAsia="it-IT"/>
          <w14:ligatures w14:val="none"/>
        </w:rPr>
        <w:t>Il dipendente rispetta altresì i principi di integrità, correttezza, buona fede, proporzionalità, obiettività, trasparenza, equità e ragionevolezza e agisce in posizione di indipendenza e imparzialità, astenendosi in caso di conflitto di interessi.</w:t>
      </w:r>
      <w:r w:rsidRPr="003A5547">
        <w:rPr>
          <w:rFonts w:ascii="Titillium Web" w:eastAsia="Times New Roman" w:hAnsi="Titillium Web" w:cs="Times New Roman"/>
          <w:color w:val="19191A"/>
          <w:kern w:val="0"/>
          <w:sz w:val="27"/>
          <w:szCs w:val="27"/>
          <w:lang w:eastAsia="it-IT"/>
          <w14:ligatures w14:val="none"/>
        </w:rPr>
        <w:br/>
      </w:r>
    </w:p>
    <w:p w14:paraId="707EA7A0"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3. </w:t>
      </w:r>
      <w:r w:rsidRPr="003A5547">
        <w:rPr>
          <w:rFonts w:ascii="Titillium Web" w:eastAsia="Times New Roman" w:hAnsi="Titillium Web" w:cs="Times New Roman"/>
          <w:color w:val="19191A"/>
          <w:kern w:val="0"/>
          <w:sz w:val="27"/>
          <w:szCs w:val="27"/>
          <w:lang w:eastAsia="it-IT"/>
          <w14:ligatures w14:val="none"/>
        </w:rPr>
        <w:t xml:space="preserve">Il dipendente non usa a fini privati le informazioni di cui dispone per ragioni di ufficio, evita situazioni e comportamenti che possano ostacolare il corretto adempimento dei compiti o nuocere agli interessi o all'immagine della pubblica </w:t>
      </w:r>
      <w:r w:rsidRPr="003A5547">
        <w:rPr>
          <w:rFonts w:ascii="Titillium Web" w:eastAsia="Times New Roman" w:hAnsi="Titillium Web" w:cs="Times New Roman"/>
          <w:color w:val="19191A"/>
          <w:kern w:val="0"/>
          <w:sz w:val="27"/>
          <w:szCs w:val="27"/>
          <w:lang w:eastAsia="it-IT"/>
          <w14:ligatures w14:val="none"/>
        </w:rPr>
        <w:lastRenderedPageBreak/>
        <w:t>amministrazione. Prerogative e poteri pubblici sono esercitati unicamente per le finalità di interesse generale per le quali sono stati conferiti.</w:t>
      </w:r>
      <w:r w:rsidRPr="003A5547">
        <w:rPr>
          <w:rFonts w:ascii="Titillium Web" w:eastAsia="Times New Roman" w:hAnsi="Titillium Web" w:cs="Times New Roman"/>
          <w:color w:val="19191A"/>
          <w:kern w:val="0"/>
          <w:sz w:val="27"/>
          <w:szCs w:val="27"/>
          <w:lang w:eastAsia="it-IT"/>
          <w14:ligatures w14:val="none"/>
        </w:rPr>
        <w:br/>
      </w:r>
    </w:p>
    <w:p w14:paraId="45F18A94"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4. </w:t>
      </w:r>
      <w:r w:rsidRPr="003A5547">
        <w:rPr>
          <w:rFonts w:ascii="Titillium Web" w:eastAsia="Times New Roman" w:hAnsi="Titillium Web" w:cs="Times New Roman"/>
          <w:color w:val="19191A"/>
          <w:kern w:val="0"/>
          <w:sz w:val="27"/>
          <w:szCs w:val="27"/>
          <w:lang w:eastAsia="it-IT"/>
          <w14:ligatures w14:val="none"/>
        </w:rPr>
        <w:t>Il dipendente esercita i propri compiti orientando l'azione amministrativa alla massima economicità, efficienza ed efficacia. La gestione di risorse pubbliche ai fini dello svolgimento delle attività amministrative deve seguire una logica di contenimento dei costi, che non pregiudichi la qualità dei risultati.</w:t>
      </w:r>
      <w:r w:rsidRPr="003A5547">
        <w:rPr>
          <w:rFonts w:ascii="Titillium Web" w:eastAsia="Times New Roman" w:hAnsi="Titillium Web" w:cs="Times New Roman"/>
          <w:color w:val="19191A"/>
          <w:kern w:val="0"/>
          <w:sz w:val="27"/>
          <w:szCs w:val="27"/>
          <w:lang w:eastAsia="it-IT"/>
          <w14:ligatures w14:val="none"/>
        </w:rPr>
        <w:br/>
      </w:r>
    </w:p>
    <w:p w14:paraId="5E5E2781"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5. </w:t>
      </w:r>
      <w:r w:rsidRPr="003A5547">
        <w:rPr>
          <w:rFonts w:ascii="Titillium Web" w:eastAsia="Times New Roman" w:hAnsi="Titillium Web" w:cs="Times New Roman"/>
          <w:color w:val="19191A"/>
          <w:kern w:val="0"/>
          <w:sz w:val="27"/>
          <w:szCs w:val="27"/>
          <w:lang w:eastAsia="it-IT"/>
          <w14:ligatures w14:val="none"/>
        </w:rPr>
        <w:t>Nei rapporti con i destinatari dell'azione amministrativa, il dipendente assicura la piena parità di trattamento a parità di condizioni, astenendosi, altresì, da azioni arbitrarie che abbiano effetti negativi sui destinatari dell'azione amministrativa o che comportino discriminazioni basate su sesso, nazionalità, origine etnica, caratteristiche genetiche, lingua, religione o credo, convinzioni personali o politiche, appartenenza a una minoranza nazionale, disabilità, condizioni sociali o di salute, età e orientamento sessuale o su altri diversi fattori.</w:t>
      </w:r>
      <w:r w:rsidRPr="003A5547">
        <w:rPr>
          <w:rFonts w:ascii="Titillium Web" w:eastAsia="Times New Roman" w:hAnsi="Titillium Web" w:cs="Times New Roman"/>
          <w:color w:val="19191A"/>
          <w:kern w:val="0"/>
          <w:sz w:val="27"/>
          <w:szCs w:val="27"/>
          <w:lang w:eastAsia="it-IT"/>
          <w14:ligatures w14:val="none"/>
        </w:rPr>
        <w:br/>
      </w:r>
    </w:p>
    <w:p w14:paraId="5D1E749A"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6. </w:t>
      </w:r>
      <w:r w:rsidRPr="003A5547">
        <w:rPr>
          <w:rFonts w:ascii="Titillium Web" w:eastAsia="Times New Roman" w:hAnsi="Titillium Web" w:cs="Times New Roman"/>
          <w:color w:val="19191A"/>
          <w:kern w:val="0"/>
          <w:sz w:val="27"/>
          <w:szCs w:val="27"/>
          <w:lang w:eastAsia="it-IT"/>
          <w14:ligatures w14:val="none"/>
        </w:rPr>
        <w:t>Il dipendente dimostra la massima disponibilità e collaborazione nei rapporti con le altre pubbliche amministrazioni, assicurando lo scambio e la trasmissione delle informazioni e dei dati in qualsiasi forma anche telematica, nel rispetto della normativa vigente.</w:t>
      </w:r>
      <w:r w:rsidRPr="003A5547">
        <w:rPr>
          <w:rFonts w:ascii="Titillium Web" w:eastAsia="Times New Roman" w:hAnsi="Titillium Web" w:cs="Times New Roman"/>
          <w:color w:val="19191A"/>
          <w:kern w:val="0"/>
          <w:sz w:val="27"/>
          <w:szCs w:val="27"/>
          <w:lang w:eastAsia="it-IT"/>
          <w14:ligatures w14:val="none"/>
        </w:rPr>
        <w:br/>
      </w:r>
    </w:p>
    <w:p w14:paraId="746C11A2" w14:textId="77777777" w:rsidR="003A5547" w:rsidRPr="003A5547" w:rsidRDefault="003A5547" w:rsidP="003A5547">
      <w:pPr>
        <w:spacing w:after="120" w:line="240" w:lineRule="auto"/>
        <w:jc w:val="center"/>
        <w:outlineLvl w:val="1"/>
        <w:rPr>
          <w:rFonts w:ascii="Titillium Web" w:eastAsia="Times New Roman" w:hAnsi="Titillium Web" w:cs="Times New Roman"/>
          <w:b/>
          <w:bCs/>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Art. 4</w:t>
      </w:r>
    </w:p>
    <w:p w14:paraId="70ED5DF3" w14:textId="77777777" w:rsidR="003A5547" w:rsidRPr="003A5547" w:rsidRDefault="003A5547" w:rsidP="003A5547">
      <w:pPr>
        <w:spacing w:after="0" w:line="240" w:lineRule="auto"/>
        <w:jc w:val="center"/>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color w:val="19191A"/>
          <w:kern w:val="0"/>
          <w:sz w:val="27"/>
          <w:szCs w:val="27"/>
          <w:lang w:eastAsia="it-IT"/>
          <w14:ligatures w14:val="none"/>
        </w:rPr>
        <w:t>Regali, compensi e altre utilità</w:t>
      </w:r>
    </w:p>
    <w:p w14:paraId="5D3A14E8"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1. </w:t>
      </w:r>
      <w:r w:rsidRPr="003A5547">
        <w:rPr>
          <w:rFonts w:ascii="Titillium Web" w:eastAsia="Times New Roman" w:hAnsi="Titillium Web" w:cs="Times New Roman"/>
          <w:color w:val="19191A"/>
          <w:kern w:val="0"/>
          <w:sz w:val="27"/>
          <w:szCs w:val="27"/>
          <w:lang w:eastAsia="it-IT"/>
          <w14:ligatures w14:val="none"/>
        </w:rPr>
        <w:t>Il dipendente non chiede, né sollecita, per sé o per altri, regali o altre utilità.</w:t>
      </w:r>
      <w:r w:rsidRPr="003A5547">
        <w:rPr>
          <w:rFonts w:ascii="Titillium Web" w:eastAsia="Times New Roman" w:hAnsi="Titillium Web" w:cs="Times New Roman"/>
          <w:color w:val="19191A"/>
          <w:kern w:val="0"/>
          <w:sz w:val="27"/>
          <w:szCs w:val="27"/>
          <w:lang w:eastAsia="it-IT"/>
          <w14:ligatures w14:val="none"/>
        </w:rPr>
        <w:br/>
      </w:r>
    </w:p>
    <w:p w14:paraId="1840FC33"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2. </w:t>
      </w:r>
      <w:r w:rsidRPr="003A5547">
        <w:rPr>
          <w:rFonts w:ascii="Titillium Web" w:eastAsia="Times New Roman" w:hAnsi="Titillium Web" w:cs="Times New Roman"/>
          <w:color w:val="19191A"/>
          <w:kern w:val="0"/>
          <w:sz w:val="27"/>
          <w:szCs w:val="27"/>
          <w:lang w:eastAsia="it-IT"/>
          <w14:ligatures w14:val="none"/>
        </w:rPr>
        <w:t xml:space="preserve">Il dipendente non accetta, per sé o per altri, regali o altre utilità, salvo quelli d'uso di modico valore effettuati occasionalmente nell'ambito delle normali relazioni di cortesia e nell'ambito delle consuetudini internazionali. In ogni caso, indipendentemente dalla circostanza che il fatto costituisca reato, il dipendente non chiede, per sé o per altri, regali o altre utilità, neanche di modico valore a titolo di corrispettivo per compiere o per aver compiuto un atto del proprio ufficio da soggetti che possano trarre benefici da decisioni o attività inerenti all'ufficio, né da soggetti nei cui confronti è o sta per essere chiamato a svolgere o a esercitare attività o </w:t>
      </w:r>
      <w:r w:rsidRPr="003A5547">
        <w:rPr>
          <w:rFonts w:ascii="Titillium Web" w:eastAsia="Times New Roman" w:hAnsi="Titillium Web" w:cs="Times New Roman"/>
          <w:color w:val="19191A"/>
          <w:kern w:val="0"/>
          <w:sz w:val="27"/>
          <w:szCs w:val="27"/>
          <w:lang w:eastAsia="it-IT"/>
          <w14:ligatures w14:val="none"/>
        </w:rPr>
        <w:lastRenderedPageBreak/>
        <w:t>potestà proprie dell'ufficio ricoperto.</w:t>
      </w:r>
      <w:r w:rsidRPr="003A5547">
        <w:rPr>
          <w:rFonts w:ascii="Titillium Web" w:eastAsia="Times New Roman" w:hAnsi="Titillium Web" w:cs="Times New Roman"/>
          <w:color w:val="19191A"/>
          <w:kern w:val="0"/>
          <w:sz w:val="27"/>
          <w:szCs w:val="27"/>
          <w:lang w:eastAsia="it-IT"/>
          <w14:ligatures w14:val="none"/>
        </w:rPr>
        <w:br/>
      </w:r>
    </w:p>
    <w:p w14:paraId="1017E3EE"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3. </w:t>
      </w:r>
      <w:r w:rsidRPr="003A5547">
        <w:rPr>
          <w:rFonts w:ascii="Titillium Web" w:eastAsia="Times New Roman" w:hAnsi="Titillium Web" w:cs="Times New Roman"/>
          <w:color w:val="19191A"/>
          <w:kern w:val="0"/>
          <w:sz w:val="27"/>
          <w:szCs w:val="27"/>
          <w:lang w:eastAsia="it-IT"/>
          <w14:ligatures w14:val="none"/>
        </w:rPr>
        <w:t>Il dipendente non accetta, per sé o per altri, da un proprio subordinato, direttamente o indirettamente, regali o altre utilità, salvo quelli d'uso di modico valore. Il dipendente non offre, direttamente o indirettamente, regali o altre utilità a un proprio sovraordinato, salvo quelli d'uso di modico valore.</w:t>
      </w:r>
      <w:r w:rsidRPr="003A5547">
        <w:rPr>
          <w:rFonts w:ascii="Titillium Web" w:eastAsia="Times New Roman" w:hAnsi="Titillium Web" w:cs="Times New Roman"/>
          <w:color w:val="19191A"/>
          <w:kern w:val="0"/>
          <w:sz w:val="27"/>
          <w:szCs w:val="27"/>
          <w:lang w:eastAsia="it-IT"/>
          <w14:ligatures w14:val="none"/>
        </w:rPr>
        <w:br/>
      </w:r>
    </w:p>
    <w:p w14:paraId="7F8FEC29"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4. </w:t>
      </w:r>
      <w:r w:rsidRPr="003A5547">
        <w:rPr>
          <w:rFonts w:ascii="Titillium Web" w:eastAsia="Times New Roman" w:hAnsi="Titillium Web" w:cs="Times New Roman"/>
          <w:color w:val="19191A"/>
          <w:kern w:val="0"/>
          <w:sz w:val="27"/>
          <w:szCs w:val="27"/>
          <w:lang w:eastAsia="it-IT"/>
          <w14:ligatures w14:val="none"/>
        </w:rPr>
        <w:t>I regali e le altre utilità comunque ricevuti fuori dai casi consentiti dal presente articolo, a cura dello stesso dipendente cui siano pervenuti, sono immediatamente messi a disposizione dell'Amministrazione per la restituzione o per essere devoluti a fini istituzionali.</w:t>
      </w:r>
      <w:r w:rsidRPr="003A5547">
        <w:rPr>
          <w:rFonts w:ascii="Titillium Web" w:eastAsia="Times New Roman" w:hAnsi="Titillium Web" w:cs="Times New Roman"/>
          <w:color w:val="19191A"/>
          <w:kern w:val="0"/>
          <w:sz w:val="27"/>
          <w:szCs w:val="27"/>
          <w:lang w:eastAsia="it-IT"/>
          <w14:ligatures w14:val="none"/>
        </w:rPr>
        <w:br/>
      </w:r>
    </w:p>
    <w:p w14:paraId="4F63E4C5"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5. </w:t>
      </w:r>
      <w:r w:rsidRPr="003A5547">
        <w:rPr>
          <w:rFonts w:ascii="Titillium Web" w:eastAsia="Times New Roman" w:hAnsi="Titillium Web" w:cs="Times New Roman"/>
          <w:color w:val="19191A"/>
          <w:kern w:val="0"/>
          <w:sz w:val="27"/>
          <w:szCs w:val="27"/>
          <w:lang w:eastAsia="it-IT"/>
          <w14:ligatures w14:val="none"/>
        </w:rPr>
        <w:t>Ai fini del presente articolo, per regali o altre utilità di modico valore si intendono quelle di valore non superiore, in via orientativa, a 150 euro, anche sotto forma di sconto. I codici di comportamento adottati dalle singole amministrazioni possono prevedere limiti inferiori, anche fino all'esclusione della possibilità di riceverli, in relazione alle caratteristiche dell'ente e alla tipologia delle mansioni.</w:t>
      </w:r>
      <w:r w:rsidRPr="003A5547">
        <w:rPr>
          <w:rFonts w:ascii="Titillium Web" w:eastAsia="Times New Roman" w:hAnsi="Titillium Web" w:cs="Times New Roman"/>
          <w:color w:val="19191A"/>
          <w:kern w:val="0"/>
          <w:sz w:val="27"/>
          <w:szCs w:val="27"/>
          <w:lang w:eastAsia="it-IT"/>
          <w14:ligatures w14:val="none"/>
        </w:rPr>
        <w:br/>
      </w:r>
    </w:p>
    <w:p w14:paraId="464C276B"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6. </w:t>
      </w:r>
      <w:r w:rsidRPr="003A5547">
        <w:rPr>
          <w:rFonts w:ascii="Titillium Web" w:eastAsia="Times New Roman" w:hAnsi="Titillium Web" w:cs="Times New Roman"/>
          <w:color w:val="19191A"/>
          <w:kern w:val="0"/>
          <w:sz w:val="27"/>
          <w:szCs w:val="27"/>
          <w:lang w:eastAsia="it-IT"/>
          <w14:ligatures w14:val="none"/>
        </w:rPr>
        <w:t>Il dipendente non accetta incarichi di collaborazione da soggetti privati che abbiano, o abbiano avuto nel biennio precedente, un interesse economico significativo in decisioni o attività inerenti all'ufficio di appartenenza.</w:t>
      </w:r>
      <w:r w:rsidRPr="003A5547">
        <w:rPr>
          <w:rFonts w:ascii="Titillium Web" w:eastAsia="Times New Roman" w:hAnsi="Titillium Web" w:cs="Times New Roman"/>
          <w:color w:val="19191A"/>
          <w:kern w:val="0"/>
          <w:sz w:val="27"/>
          <w:szCs w:val="27"/>
          <w:lang w:eastAsia="it-IT"/>
          <w14:ligatures w14:val="none"/>
        </w:rPr>
        <w:br/>
      </w:r>
    </w:p>
    <w:p w14:paraId="72910324"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7. </w:t>
      </w:r>
      <w:r w:rsidRPr="003A5547">
        <w:rPr>
          <w:rFonts w:ascii="Titillium Web" w:eastAsia="Times New Roman" w:hAnsi="Titillium Web" w:cs="Times New Roman"/>
          <w:color w:val="19191A"/>
          <w:kern w:val="0"/>
          <w:sz w:val="27"/>
          <w:szCs w:val="27"/>
          <w:lang w:eastAsia="it-IT"/>
          <w14:ligatures w14:val="none"/>
        </w:rPr>
        <w:t>Al fine di preservare il prestigio e l'imparzialità dell'amministrazione, il responsabile dell'ufficio vigila sulla corretta applicazione del presente articolo.</w:t>
      </w:r>
      <w:r w:rsidRPr="003A5547">
        <w:rPr>
          <w:rFonts w:ascii="Titillium Web" w:eastAsia="Times New Roman" w:hAnsi="Titillium Web" w:cs="Times New Roman"/>
          <w:color w:val="19191A"/>
          <w:kern w:val="0"/>
          <w:sz w:val="27"/>
          <w:szCs w:val="27"/>
          <w:lang w:eastAsia="it-IT"/>
          <w14:ligatures w14:val="none"/>
        </w:rPr>
        <w:br/>
      </w:r>
    </w:p>
    <w:p w14:paraId="40328306" w14:textId="77777777" w:rsidR="003A5547" w:rsidRPr="003A5547" w:rsidRDefault="003A5547" w:rsidP="003A5547">
      <w:pPr>
        <w:spacing w:after="120" w:line="240" w:lineRule="auto"/>
        <w:jc w:val="center"/>
        <w:outlineLvl w:val="1"/>
        <w:rPr>
          <w:rFonts w:ascii="Titillium Web" w:eastAsia="Times New Roman" w:hAnsi="Titillium Web" w:cs="Times New Roman"/>
          <w:b/>
          <w:bCs/>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Art. 5</w:t>
      </w:r>
    </w:p>
    <w:p w14:paraId="6CD95C43" w14:textId="77777777" w:rsidR="003A5547" w:rsidRPr="003A5547" w:rsidRDefault="003A5547" w:rsidP="003A5547">
      <w:pPr>
        <w:spacing w:after="0" w:line="240" w:lineRule="auto"/>
        <w:jc w:val="center"/>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color w:val="19191A"/>
          <w:kern w:val="0"/>
          <w:sz w:val="27"/>
          <w:szCs w:val="27"/>
          <w:lang w:eastAsia="it-IT"/>
          <w14:ligatures w14:val="none"/>
        </w:rPr>
        <w:t>Partecipazione ad associazioni e organizzazioni</w:t>
      </w:r>
    </w:p>
    <w:p w14:paraId="69B5636F"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1. </w:t>
      </w:r>
      <w:r w:rsidRPr="003A5547">
        <w:rPr>
          <w:rFonts w:ascii="Titillium Web" w:eastAsia="Times New Roman" w:hAnsi="Titillium Web" w:cs="Times New Roman"/>
          <w:color w:val="19191A"/>
          <w:kern w:val="0"/>
          <w:sz w:val="27"/>
          <w:szCs w:val="27"/>
          <w:lang w:eastAsia="it-IT"/>
          <w14:ligatures w14:val="none"/>
        </w:rPr>
        <w:t>Nel rispetto della disciplina vigente del diritto di associazione, il dipendente comunica tempestivamente al responsabile dell'ufficio di appartenenza la propria adesione o appartenenza ad associazioni od organizzazioni, a prescindere dal loro carattere riservato o meno, i cui ambiti di interessi possano interferire con lo svolgimento dell'attività dell'ufficio. Il presente comma non si applica all'adesione a partiti politici o a sindacati.</w:t>
      </w:r>
      <w:r w:rsidRPr="003A5547">
        <w:rPr>
          <w:rFonts w:ascii="Titillium Web" w:eastAsia="Times New Roman" w:hAnsi="Titillium Web" w:cs="Times New Roman"/>
          <w:color w:val="19191A"/>
          <w:kern w:val="0"/>
          <w:sz w:val="27"/>
          <w:szCs w:val="27"/>
          <w:lang w:eastAsia="it-IT"/>
          <w14:ligatures w14:val="none"/>
        </w:rPr>
        <w:br/>
      </w:r>
    </w:p>
    <w:p w14:paraId="6EB48525"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lastRenderedPageBreak/>
        <w:t>2. </w:t>
      </w:r>
      <w:r w:rsidRPr="003A5547">
        <w:rPr>
          <w:rFonts w:ascii="Titillium Web" w:eastAsia="Times New Roman" w:hAnsi="Titillium Web" w:cs="Times New Roman"/>
          <w:color w:val="19191A"/>
          <w:kern w:val="0"/>
          <w:sz w:val="27"/>
          <w:szCs w:val="27"/>
          <w:lang w:eastAsia="it-IT"/>
          <w14:ligatures w14:val="none"/>
        </w:rPr>
        <w:t xml:space="preserve">Il pubblico dipendente non costringe altri dipendenti </w:t>
      </w:r>
      <w:proofErr w:type="gramStart"/>
      <w:r w:rsidRPr="003A5547">
        <w:rPr>
          <w:rFonts w:ascii="Titillium Web" w:eastAsia="Times New Roman" w:hAnsi="Titillium Web" w:cs="Times New Roman"/>
          <w:color w:val="19191A"/>
          <w:kern w:val="0"/>
          <w:sz w:val="27"/>
          <w:szCs w:val="27"/>
          <w:lang w:eastAsia="it-IT"/>
          <w14:ligatures w14:val="none"/>
        </w:rPr>
        <w:t>ad</w:t>
      </w:r>
      <w:proofErr w:type="gramEnd"/>
      <w:r w:rsidRPr="003A5547">
        <w:rPr>
          <w:rFonts w:ascii="Titillium Web" w:eastAsia="Times New Roman" w:hAnsi="Titillium Web" w:cs="Times New Roman"/>
          <w:color w:val="19191A"/>
          <w:kern w:val="0"/>
          <w:sz w:val="27"/>
          <w:szCs w:val="27"/>
          <w:lang w:eastAsia="it-IT"/>
          <w14:ligatures w14:val="none"/>
        </w:rPr>
        <w:t xml:space="preserve"> aderire ad associazioni od organizzazioni, né esercita pressioni a tale fine, promettendo vantaggi o prospettando svantaggi di carriera.</w:t>
      </w:r>
      <w:r w:rsidRPr="003A5547">
        <w:rPr>
          <w:rFonts w:ascii="Titillium Web" w:eastAsia="Times New Roman" w:hAnsi="Titillium Web" w:cs="Times New Roman"/>
          <w:color w:val="19191A"/>
          <w:kern w:val="0"/>
          <w:sz w:val="27"/>
          <w:szCs w:val="27"/>
          <w:lang w:eastAsia="it-IT"/>
          <w14:ligatures w14:val="none"/>
        </w:rPr>
        <w:br/>
      </w:r>
    </w:p>
    <w:p w14:paraId="1E64C4E5" w14:textId="77777777" w:rsidR="003A5547" w:rsidRPr="003A5547" w:rsidRDefault="003A5547" w:rsidP="003A5547">
      <w:pPr>
        <w:spacing w:after="120" w:line="240" w:lineRule="auto"/>
        <w:jc w:val="center"/>
        <w:outlineLvl w:val="1"/>
        <w:rPr>
          <w:rFonts w:ascii="Titillium Web" w:eastAsia="Times New Roman" w:hAnsi="Titillium Web" w:cs="Times New Roman"/>
          <w:b/>
          <w:bCs/>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Art. 6</w:t>
      </w:r>
    </w:p>
    <w:p w14:paraId="1AE240C3" w14:textId="77777777" w:rsidR="003A5547" w:rsidRPr="003A5547" w:rsidRDefault="003A5547" w:rsidP="003A5547">
      <w:pPr>
        <w:spacing w:after="0" w:line="240" w:lineRule="auto"/>
        <w:jc w:val="center"/>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color w:val="19191A"/>
          <w:kern w:val="0"/>
          <w:sz w:val="27"/>
          <w:szCs w:val="27"/>
          <w:lang w:eastAsia="it-IT"/>
          <w14:ligatures w14:val="none"/>
        </w:rPr>
        <w:t>Comunicazione degli interessi finanziari</w:t>
      </w:r>
      <w:r w:rsidRPr="003A5547">
        <w:rPr>
          <w:rFonts w:ascii="Titillium Web" w:eastAsia="Times New Roman" w:hAnsi="Titillium Web" w:cs="Times New Roman"/>
          <w:color w:val="19191A"/>
          <w:kern w:val="0"/>
          <w:sz w:val="27"/>
          <w:szCs w:val="27"/>
          <w:lang w:eastAsia="it-IT"/>
          <w14:ligatures w14:val="none"/>
        </w:rPr>
        <w:br/>
        <w:t>e conflitti d'interesse</w:t>
      </w:r>
    </w:p>
    <w:p w14:paraId="74DB3BD3"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1. </w:t>
      </w:r>
      <w:r w:rsidRPr="003A5547">
        <w:rPr>
          <w:rFonts w:ascii="Titillium Web" w:eastAsia="Times New Roman" w:hAnsi="Titillium Web" w:cs="Times New Roman"/>
          <w:color w:val="19191A"/>
          <w:kern w:val="0"/>
          <w:sz w:val="27"/>
          <w:szCs w:val="27"/>
          <w:lang w:eastAsia="it-IT"/>
          <w14:ligatures w14:val="none"/>
        </w:rPr>
        <w:t>Fermi restando gli obblighi di trasparenza previsti da leggi o regolamenti, il dipendente, all'atto dell'assegnazione all'ufficio, informa per iscritto il dirigente dell'ufficio di tutti i rapporti, diretti o indiretti, di collaborazione con soggetti privati in qualunque modo retribuiti che lo stesso abbia o abbia avuto negli ultimi tre anni, precisando:</w:t>
      </w:r>
    </w:p>
    <w:p w14:paraId="1992F654" w14:textId="77777777" w:rsidR="003A5547" w:rsidRPr="003A5547" w:rsidRDefault="003A5547" w:rsidP="003A5547">
      <w:pPr>
        <w:spacing w:after="0" w:line="240" w:lineRule="auto"/>
        <w:ind w:firstLine="150"/>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color w:val="19191A"/>
          <w:kern w:val="0"/>
          <w:sz w:val="27"/>
          <w:szCs w:val="27"/>
          <w:lang w:eastAsia="it-IT"/>
          <w14:ligatures w14:val="none"/>
        </w:rPr>
        <w:t xml:space="preserve">a) se in prima persona, o suoi parenti o affini entro il secondo grado, il coniuge o il convivente abbiano ancora rapporti finanziari con il soggetto con cui ha avuto i </w:t>
      </w:r>
      <w:proofErr w:type="gramStart"/>
      <w:r w:rsidRPr="003A5547">
        <w:rPr>
          <w:rFonts w:ascii="Titillium Web" w:eastAsia="Times New Roman" w:hAnsi="Titillium Web" w:cs="Times New Roman"/>
          <w:color w:val="19191A"/>
          <w:kern w:val="0"/>
          <w:sz w:val="27"/>
          <w:szCs w:val="27"/>
          <w:lang w:eastAsia="it-IT"/>
          <w14:ligatures w14:val="none"/>
        </w:rPr>
        <w:t>predetti</w:t>
      </w:r>
      <w:proofErr w:type="gramEnd"/>
      <w:r w:rsidRPr="003A5547">
        <w:rPr>
          <w:rFonts w:ascii="Titillium Web" w:eastAsia="Times New Roman" w:hAnsi="Titillium Web" w:cs="Times New Roman"/>
          <w:color w:val="19191A"/>
          <w:kern w:val="0"/>
          <w:sz w:val="27"/>
          <w:szCs w:val="27"/>
          <w:lang w:eastAsia="it-IT"/>
          <w14:ligatures w14:val="none"/>
        </w:rPr>
        <w:t xml:space="preserve"> rapporti di collaborazione;</w:t>
      </w:r>
    </w:p>
    <w:p w14:paraId="3600C4EA" w14:textId="77777777" w:rsidR="003A5547" w:rsidRPr="003A5547" w:rsidRDefault="003A5547" w:rsidP="003A5547">
      <w:pPr>
        <w:spacing w:after="0" w:line="240" w:lineRule="auto"/>
        <w:ind w:firstLine="150"/>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color w:val="19191A"/>
          <w:kern w:val="0"/>
          <w:sz w:val="27"/>
          <w:szCs w:val="27"/>
          <w:lang w:eastAsia="it-IT"/>
          <w14:ligatures w14:val="none"/>
        </w:rPr>
        <w:t>b) se tali rapporti siano intercorsi o intercorrano con soggetti che abbiano interessi in attività o decisioni inerenti all'ufficio, limitatamente alle pratiche a lui affidate.</w:t>
      </w:r>
    </w:p>
    <w:p w14:paraId="568F1B06"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2. </w:t>
      </w:r>
      <w:r w:rsidRPr="003A5547">
        <w:rPr>
          <w:rFonts w:ascii="Titillium Web" w:eastAsia="Times New Roman" w:hAnsi="Titillium Web" w:cs="Times New Roman"/>
          <w:color w:val="19191A"/>
          <w:kern w:val="0"/>
          <w:sz w:val="27"/>
          <w:szCs w:val="27"/>
          <w:lang w:eastAsia="it-IT"/>
          <w14:ligatures w14:val="none"/>
        </w:rPr>
        <w:t>Il dipendente si astiene dal prendere decisioni o svolgere attività inerenti alle sue mansioni in situazioni di conflitto, anche potenziale, di interessi con interessi personali, del coniuge, di conviventi, di parenti, di affini entro il secondo grado. Il conflitto può riguardare interessi di qualsiasi natura, anche non patrimoniali, come quelli derivanti dall'intento di voler assecondare pressioni politiche, sindacali o dei superiori gerarchici.</w:t>
      </w:r>
      <w:r w:rsidRPr="003A5547">
        <w:rPr>
          <w:rFonts w:ascii="Titillium Web" w:eastAsia="Times New Roman" w:hAnsi="Titillium Web" w:cs="Times New Roman"/>
          <w:color w:val="19191A"/>
          <w:kern w:val="0"/>
          <w:sz w:val="27"/>
          <w:szCs w:val="27"/>
          <w:lang w:eastAsia="it-IT"/>
          <w14:ligatures w14:val="none"/>
        </w:rPr>
        <w:br/>
      </w:r>
    </w:p>
    <w:p w14:paraId="4B0CA319" w14:textId="77777777" w:rsidR="003A5547" w:rsidRPr="003A5547" w:rsidRDefault="003A5547" w:rsidP="003A5547">
      <w:pPr>
        <w:spacing w:after="120" w:line="240" w:lineRule="auto"/>
        <w:jc w:val="center"/>
        <w:outlineLvl w:val="1"/>
        <w:rPr>
          <w:rFonts w:ascii="Titillium Web" w:eastAsia="Times New Roman" w:hAnsi="Titillium Web" w:cs="Times New Roman"/>
          <w:b/>
          <w:bCs/>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Art. 7</w:t>
      </w:r>
    </w:p>
    <w:p w14:paraId="3ED9E1D4" w14:textId="77777777" w:rsidR="003A5547" w:rsidRPr="003A5547" w:rsidRDefault="003A5547" w:rsidP="003A5547">
      <w:pPr>
        <w:spacing w:after="0" w:line="240" w:lineRule="auto"/>
        <w:jc w:val="center"/>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color w:val="19191A"/>
          <w:kern w:val="0"/>
          <w:sz w:val="27"/>
          <w:szCs w:val="27"/>
          <w:lang w:eastAsia="it-IT"/>
          <w14:ligatures w14:val="none"/>
        </w:rPr>
        <w:t>Obbligo di astensione</w:t>
      </w:r>
    </w:p>
    <w:p w14:paraId="47B9637F"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1. </w:t>
      </w:r>
      <w:r w:rsidRPr="003A5547">
        <w:rPr>
          <w:rFonts w:ascii="Titillium Web" w:eastAsia="Times New Roman" w:hAnsi="Titillium Web" w:cs="Times New Roman"/>
          <w:color w:val="19191A"/>
          <w:kern w:val="0"/>
          <w:sz w:val="27"/>
          <w:szCs w:val="27"/>
          <w:lang w:eastAsia="it-IT"/>
          <w14:ligatures w14:val="none"/>
        </w:rPr>
        <w:t xml:space="preserve">Il dipendente si astiene dal partecipare all'adozione di decisioni o ad attività che possano coinvolgere interessi propri, ovvero di suoi parenti, affini entro il secondo grado, del coniuge o di conviventi, oppure di persone con le quali abbia rapporti di frequentazione abituale, ovvero, di soggetti od organizzazioni con cui egli o il coniuge abbia causa pendente o grave inimicizia o rapporti di credito o debito significativi, ovvero di soggetti od organizzazioni di cui sia tutore, curatore, procuratore o agente, ovvero di enti, associazioni anche non riconosciute, comitati, società o stabilimenti di cui sia amministratore o gerente o dirigente. Il dipendente si astiene in ogni altro caso </w:t>
      </w:r>
      <w:r w:rsidRPr="003A5547">
        <w:rPr>
          <w:rFonts w:ascii="Titillium Web" w:eastAsia="Times New Roman" w:hAnsi="Titillium Web" w:cs="Times New Roman"/>
          <w:color w:val="19191A"/>
          <w:kern w:val="0"/>
          <w:sz w:val="27"/>
          <w:szCs w:val="27"/>
          <w:lang w:eastAsia="it-IT"/>
          <w14:ligatures w14:val="none"/>
        </w:rPr>
        <w:lastRenderedPageBreak/>
        <w:t>in cui esistano gravi ragioni di convenienza. Sull'astensione decide il responsabile dell'ufficio di appartenenza.</w:t>
      </w:r>
      <w:r w:rsidRPr="003A5547">
        <w:rPr>
          <w:rFonts w:ascii="Titillium Web" w:eastAsia="Times New Roman" w:hAnsi="Titillium Web" w:cs="Times New Roman"/>
          <w:color w:val="19191A"/>
          <w:kern w:val="0"/>
          <w:sz w:val="27"/>
          <w:szCs w:val="27"/>
          <w:lang w:eastAsia="it-IT"/>
          <w14:ligatures w14:val="none"/>
        </w:rPr>
        <w:br/>
      </w:r>
    </w:p>
    <w:p w14:paraId="2E2AE50A" w14:textId="77777777" w:rsidR="003A5547" w:rsidRPr="003A5547" w:rsidRDefault="003A5547" w:rsidP="003A5547">
      <w:pPr>
        <w:spacing w:after="120" w:line="240" w:lineRule="auto"/>
        <w:jc w:val="center"/>
        <w:outlineLvl w:val="1"/>
        <w:rPr>
          <w:rFonts w:ascii="Titillium Web" w:eastAsia="Times New Roman" w:hAnsi="Titillium Web" w:cs="Times New Roman"/>
          <w:b/>
          <w:bCs/>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Art. 8</w:t>
      </w:r>
    </w:p>
    <w:p w14:paraId="3EA18BAC" w14:textId="77777777" w:rsidR="003A5547" w:rsidRPr="003A5547" w:rsidRDefault="003A5547" w:rsidP="003A5547">
      <w:pPr>
        <w:spacing w:after="0" w:line="240" w:lineRule="auto"/>
        <w:jc w:val="center"/>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color w:val="19191A"/>
          <w:kern w:val="0"/>
          <w:sz w:val="27"/>
          <w:szCs w:val="27"/>
          <w:lang w:eastAsia="it-IT"/>
          <w14:ligatures w14:val="none"/>
        </w:rPr>
        <w:t>Prevenzione della corruzione</w:t>
      </w:r>
    </w:p>
    <w:p w14:paraId="5678138F"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1. </w:t>
      </w:r>
      <w:r w:rsidRPr="003A5547">
        <w:rPr>
          <w:rFonts w:ascii="Titillium Web" w:eastAsia="Times New Roman" w:hAnsi="Titillium Web" w:cs="Times New Roman"/>
          <w:color w:val="19191A"/>
          <w:kern w:val="0"/>
          <w:sz w:val="27"/>
          <w:szCs w:val="27"/>
          <w:lang w:eastAsia="it-IT"/>
          <w14:ligatures w14:val="none"/>
        </w:rPr>
        <w:t>Il dipendente rispetta le misure necessarie alla prevenzione degli illeciti nell'amministrazione. In particolare, il dipendente rispetta le prescrizioni contenute nel piano per la prevenzione della corruzione, presta la sua collaborazione al responsabile della prevenzione della corruzione e, fermo restando l'obbligo di denuncia all'autorità giudiziaria, segnala al proprio superiore gerarchico eventuali situazioni di illecito nell'amministrazione di cui sia venuto a conoscenza.</w:t>
      </w:r>
      <w:r w:rsidRPr="003A5547">
        <w:rPr>
          <w:rFonts w:ascii="Titillium Web" w:eastAsia="Times New Roman" w:hAnsi="Titillium Web" w:cs="Times New Roman"/>
          <w:color w:val="19191A"/>
          <w:kern w:val="0"/>
          <w:sz w:val="27"/>
          <w:szCs w:val="27"/>
          <w:lang w:eastAsia="it-IT"/>
          <w14:ligatures w14:val="none"/>
        </w:rPr>
        <w:br/>
      </w:r>
    </w:p>
    <w:p w14:paraId="57933921" w14:textId="77777777" w:rsidR="003A5547" w:rsidRPr="003A5547" w:rsidRDefault="003A5547" w:rsidP="003A5547">
      <w:pPr>
        <w:spacing w:after="120" w:line="240" w:lineRule="auto"/>
        <w:jc w:val="center"/>
        <w:outlineLvl w:val="1"/>
        <w:rPr>
          <w:rFonts w:ascii="Titillium Web" w:eastAsia="Times New Roman" w:hAnsi="Titillium Web" w:cs="Times New Roman"/>
          <w:b/>
          <w:bCs/>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Art. 9</w:t>
      </w:r>
    </w:p>
    <w:p w14:paraId="46037B35" w14:textId="77777777" w:rsidR="003A5547" w:rsidRPr="003A5547" w:rsidRDefault="003A5547" w:rsidP="003A5547">
      <w:pPr>
        <w:spacing w:after="0" w:line="240" w:lineRule="auto"/>
        <w:jc w:val="center"/>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color w:val="19191A"/>
          <w:kern w:val="0"/>
          <w:sz w:val="27"/>
          <w:szCs w:val="27"/>
          <w:lang w:eastAsia="it-IT"/>
          <w14:ligatures w14:val="none"/>
        </w:rPr>
        <w:t>Trasparenza e tracciabilità</w:t>
      </w:r>
    </w:p>
    <w:p w14:paraId="0E9A8064"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1. </w:t>
      </w:r>
      <w:r w:rsidRPr="003A5547">
        <w:rPr>
          <w:rFonts w:ascii="Titillium Web" w:eastAsia="Times New Roman" w:hAnsi="Titillium Web" w:cs="Times New Roman"/>
          <w:color w:val="19191A"/>
          <w:kern w:val="0"/>
          <w:sz w:val="27"/>
          <w:szCs w:val="27"/>
          <w:lang w:eastAsia="it-IT"/>
          <w14:ligatures w14:val="none"/>
        </w:rPr>
        <w:t>Il dipendente assicura l'adempimento degli obblighi di trasparenza previsti in capo alle pubbliche amministrazioni secondo le disposizioni normative vigenti, prestando la massima collaborazione nell'elaborazione, reperimento e trasmissione dei dati sottoposti all'obbligo di pubblicazione sul sito istituzionale.</w:t>
      </w:r>
      <w:r w:rsidRPr="003A5547">
        <w:rPr>
          <w:rFonts w:ascii="Titillium Web" w:eastAsia="Times New Roman" w:hAnsi="Titillium Web" w:cs="Times New Roman"/>
          <w:color w:val="19191A"/>
          <w:kern w:val="0"/>
          <w:sz w:val="27"/>
          <w:szCs w:val="27"/>
          <w:lang w:eastAsia="it-IT"/>
          <w14:ligatures w14:val="none"/>
        </w:rPr>
        <w:br/>
      </w:r>
    </w:p>
    <w:p w14:paraId="583C3187"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2. </w:t>
      </w:r>
      <w:r w:rsidRPr="003A5547">
        <w:rPr>
          <w:rFonts w:ascii="Titillium Web" w:eastAsia="Times New Roman" w:hAnsi="Titillium Web" w:cs="Times New Roman"/>
          <w:color w:val="19191A"/>
          <w:kern w:val="0"/>
          <w:sz w:val="27"/>
          <w:szCs w:val="27"/>
          <w:lang w:eastAsia="it-IT"/>
          <w14:ligatures w14:val="none"/>
        </w:rPr>
        <w:t>La tracciabilità dei processi decisionali adottati dai dipendenti deve essere, in tutti i casi, garantita attraverso un adeguato supporto documentale, che consenta in ogni momento la replicabilità.</w:t>
      </w:r>
      <w:r w:rsidRPr="003A5547">
        <w:rPr>
          <w:rFonts w:ascii="Titillium Web" w:eastAsia="Times New Roman" w:hAnsi="Titillium Web" w:cs="Times New Roman"/>
          <w:color w:val="19191A"/>
          <w:kern w:val="0"/>
          <w:sz w:val="27"/>
          <w:szCs w:val="27"/>
          <w:lang w:eastAsia="it-IT"/>
          <w14:ligatures w14:val="none"/>
        </w:rPr>
        <w:br/>
      </w:r>
    </w:p>
    <w:p w14:paraId="1844E089" w14:textId="77777777" w:rsidR="003A5547" w:rsidRPr="003A5547" w:rsidRDefault="003A5547" w:rsidP="003A5547">
      <w:pPr>
        <w:spacing w:after="120" w:line="240" w:lineRule="auto"/>
        <w:jc w:val="center"/>
        <w:outlineLvl w:val="1"/>
        <w:rPr>
          <w:rFonts w:ascii="Titillium Web" w:eastAsia="Times New Roman" w:hAnsi="Titillium Web" w:cs="Times New Roman"/>
          <w:b/>
          <w:bCs/>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Art. 10</w:t>
      </w:r>
    </w:p>
    <w:p w14:paraId="2566AF1A" w14:textId="77777777" w:rsidR="003A5547" w:rsidRPr="003A5547" w:rsidRDefault="003A5547" w:rsidP="003A5547">
      <w:pPr>
        <w:spacing w:after="0" w:line="240" w:lineRule="auto"/>
        <w:jc w:val="center"/>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color w:val="19191A"/>
          <w:kern w:val="0"/>
          <w:sz w:val="27"/>
          <w:szCs w:val="27"/>
          <w:lang w:eastAsia="it-IT"/>
          <w14:ligatures w14:val="none"/>
        </w:rPr>
        <w:t>Comportamento nei rapporti privati</w:t>
      </w:r>
    </w:p>
    <w:p w14:paraId="6F584F49"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1. </w:t>
      </w:r>
      <w:r w:rsidRPr="003A5547">
        <w:rPr>
          <w:rFonts w:ascii="Titillium Web" w:eastAsia="Times New Roman" w:hAnsi="Titillium Web" w:cs="Times New Roman"/>
          <w:color w:val="19191A"/>
          <w:kern w:val="0"/>
          <w:sz w:val="27"/>
          <w:szCs w:val="27"/>
          <w:lang w:eastAsia="it-IT"/>
          <w14:ligatures w14:val="none"/>
        </w:rPr>
        <w:t>Nei rapporti privati, comprese le relazioni extralavorative con pubblici ufficiali nell'esercizio delle loro funzioni, il dipendente non sfrutta, né menziona la posizione che ricopre nell'amministrazione per ottenere utilità che non gli spettino e non assume nessun altro comportamento che possa nuocere all'immagine dell'amministrazione.</w:t>
      </w:r>
      <w:r w:rsidRPr="003A5547">
        <w:rPr>
          <w:rFonts w:ascii="Titillium Web" w:eastAsia="Times New Roman" w:hAnsi="Titillium Web" w:cs="Times New Roman"/>
          <w:color w:val="19191A"/>
          <w:kern w:val="0"/>
          <w:sz w:val="27"/>
          <w:szCs w:val="27"/>
          <w:lang w:eastAsia="it-IT"/>
          <w14:ligatures w14:val="none"/>
        </w:rPr>
        <w:br/>
      </w:r>
    </w:p>
    <w:p w14:paraId="29E6915E" w14:textId="77777777" w:rsidR="003A5547" w:rsidRPr="003A5547" w:rsidRDefault="003A5547" w:rsidP="003A5547">
      <w:pPr>
        <w:spacing w:after="120" w:line="240" w:lineRule="auto"/>
        <w:jc w:val="center"/>
        <w:outlineLvl w:val="1"/>
        <w:rPr>
          <w:rFonts w:ascii="Titillium Web" w:eastAsia="Times New Roman" w:hAnsi="Titillium Web" w:cs="Times New Roman"/>
          <w:b/>
          <w:bCs/>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Art. 11</w:t>
      </w:r>
    </w:p>
    <w:p w14:paraId="0D6381B8" w14:textId="77777777" w:rsidR="003A5547" w:rsidRPr="003A5547" w:rsidRDefault="003A5547" w:rsidP="003A5547">
      <w:pPr>
        <w:spacing w:after="0" w:line="240" w:lineRule="auto"/>
        <w:jc w:val="center"/>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color w:val="19191A"/>
          <w:kern w:val="0"/>
          <w:sz w:val="27"/>
          <w:szCs w:val="27"/>
          <w:lang w:eastAsia="it-IT"/>
          <w14:ligatures w14:val="none"/>
        </w:rPr>
        <w:t>Comportamento in servizio</w:t>
      </w:r>
    </w:p>
    <w:p w14:paraId="3D7416A8"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lastRenderedPageBreak/>
        <w:t>1. </w:t>
      </w:r>
      <w:r w:rsidRPr="003A5547">
        <w:rPr>
          <w:rFonts w:ascii="Titillium Web" w:eastAsia="Times New Roman" w:hAnsi="Titillium Web" w:cs="Times New Roman"/>
          <w:color w:val="19191A"/>
          <w:kern w:val="0"/>
          <w:sz w:val="27"/>
          <w:szCs w:val="27"/>
          <w:lang w:eastAsia="it-IT"/>
          <w14:ligatures w14:val="none"/>
        </w:rPr>
        <w:t>Fermo restando il rispetto dei termini del procedimento amministrativo, il dipendente, salvo giustificato motivo, non ritarda né adotta comportamenti tali da far ricadere su altri dipendenti il compimento di attività o l'adozione di decisioni di propria spettanza.</w:t>
      </w:r>
      <w:r w:rsidRPr="003A5547">
        <w:rPr>
          <w:rFonts w:ascii="Titillium Web" w:eastAsia="Times New Roman" w:hAnsi="Titillium Web" w:cs="Times New Roman"/>
          <w:color w:val="19191A"/>
          <w:kern w:val="0"/>
          <w:sz w:val="27"/>
          <w:szCs w:val="27"/>
          <w:lang w:eastAsia="it-IT"/>
          <w14:ligatures w14:val="none"/>
        </w:rPr>
        <w:br/>
      </w:r>
    </w:p>
    <w:p w14:paraId="29960852"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2. </w:t>
      </w:r>
      <w:r w:rsidRPr="003A5547">
        <w:rPr>
          <w:rFonts w:ascii="Titillium Web" w:eastAsia="Times New Roman" w:hAnsi="Titillium Web" w:cs="Times New Roman"/>
          <w:color w:val="19191A"/>
          <w:kern w:val="0"/>
          <w:sz w:val="27"/>
          <w:szCs w:val="27"/>
          <w:lang w:eastAsia="it-IT"/>
          <w14:ligatures w14:val="none"/>
        </w:rPr>
        <w:t>Il dipendente utilizza i permessi di astensione dal lavoro, comunque denominati, nel rispetto delle condizioni previste dalla legge, dai regolamenti e dai contratti collettivi.</w:t>
      </w:r>
      <w:r w:rsidRPr="003A5547">
        <w:rPr>
          <w:rFonts w:ascii="Titillium Web" w:eastAsia="Times New Roman" w:hAnsi="Titillium Web" w:cs="Times New Roman"/>
          <w:color w:val="19191A"/>
          <w:kern w:val="0"/>
          <w:sz w:val="27"/>
          <w:szCs w:val="27"/>
          <w:lang w:eastAsia="it-IT"/>
          <w14:ligatures w14:val="none"/>
        </w:rPr>
        <w:br/>
      </w:r>
    </w:p>
    <w:p w14:paraId="7BC9EABB"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3. </w:t>
      </w:r>
      <w:r w:rsidRPr="003A5547">
        <w:rPr>
          <w:rFonts w:ascii="Titillium Web" w:eastAsia="Times New Roman" w:hAnsi="Titillium Web" w:cs="Times New Roman"/>
          <w:color w:val="19191A"/>
          <w:kern w:val="0"/>
          <w:sz w:val="27"/>
          <w:szCs w:val="27"/>
          <w:lang w:eastAsia="it-IT"/>
          <w14:ligatures w14:val="none"/>
        </w:rPr>
        <w:t>Il dipendente utilizza il materiale o le attrezzature di cui dispone per ragioni di ufficio e i servizi telematici e telefonici dell'ufficio nel rispetto dei vincoli posti dall'amministrazione. Il dipendente utilizza i mezzi di trasporto dell'amministrazione a sua disposizione soltanto per lo svolgimento dei compiti d'ufficio, astenendosi dal trasportare terzi, se non per motivi d'ufficio.</w:t>
      </w:r>
      <w:r w:rsidRPr="003A5547">
        <w:rPr>
          <w:rFonts w:ascii="Titillium Web" w:eastAsia="Times New Roman" w:hAnsi="Titillium Web" w:cs="Times New Roman"/>
          <w:color w:val="19191A"/>
          <w:kern w:val="0"/>
          <w:sz w:val="27"/>
          <w:szCs w:val="27"/>
          <w:lang w:eastAsia="it-IT"/>
          <w14:ligatures w14:val="none"/>
        </w:rPr>
        <w:br/>
      </w:r>
    </w:p>
    <w:p w14:paraId="0C3F09F0" w14:textId="77777777" w:rsidR="003A5547" w:rsidRPr="003A5547" w:rsidRDefault="003A5547" w:rsidP="003A5547">
      <w:pPr>
        <w:spacing w:after="120" w:line="240" w:lineRule="auto"/>
        <w:jc w:val="center"/>
        <w:outlineLvl w:val="1"/>
        <w:rPr>
          <w:rFonts w:ascii="Titillium Web" w:eastAsia="Times New Roman" w:hAnsi="Titillium Web" w:cs="Times New Roman"/>
          <w:b/>
          <w:bCs/>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Art. 11-bis</w:t>
      </w:r>
    </w:p>
    <w:p w14:paraId="696CF55B" w14:textId="77777777" w:rsidR="003A5547" w:rsidRPr="003A5547" w:rsidRDefault="003A5547" w:rsidP="003A5547">
      <w:pPr>
        <w:spacing w:after="0" w:line="240" w:lineRule="auto"/>
        <w:jc w:val="center"/>
        <w:rPr>
          <w:rFonts w:ascii="Titillium Web" w:eastAsia="Times New Roman" w:hAnsi="Titillium Web" w:cs="Times New Roman"/>
          <w:b/>
          <w:bCs/>
          <w:i/>
          <w:iCs/>
          <w:color w:val="19191A"/>
          <w:kern w:val="0"/>
          <w:sz w:val="27"/>
          <w:szCs w:val="27"/>
          <w:lang w:eastAsia="it-IT"/>
          <w14:ligatures w14:val="none"/>
        </w:rPr>
      </w:pPr>
      <w:proofErr w:type="gramStart"/>
      <w:r w:rsidRPr="003A5547">
        <w:rPr>
          <w:rFonts w:ascii="Titillium Web" w:eastAsia="Times New Roman" w:hAnsi="Titillium Web" w:cs="Times New Roman"/>
          <w:b/>
          <w:bCs/>
          <w:i/>
          <w:iCs/>
          <w:color w:val="19191A"/>
          <w:kern w:val="0"/>
          <w:sz w:val="27"/>
          <w:szCs w:val="27"/>
          <w:lang w:eastAsia="it-IT"/>
          <w14:ligatures w14:val="none"/>
        </w:rPr>
        <w:t>(( (</w:t>
      </w:r>
      <w:proofErr w:type="gramEnd"/>
      <w:r w:rsidRPr="003A5547">
        <w:rPr>
          <w:rFonts w:ascii="Titillium Web" w:eastAsia="Times New Roman" w:hAnsi="Titillium Web" w:cs="Times New Roman"/>
          <w:b/>
          <w:bCs/>
          <w:i/>
          <w:iCs/>
          <w:color w:val="19191A"/>
          <w:kern w:val="0"/>
          <w:sz w:val="27"/>
          <w:szCs w:val="27"/>
          <w:lang w:eastAsia="it-IT"/>
          <w14:ligatures w14:val="none"/>
        </w:rPr>
        <w:t>Utilizzo delle tecnologie informatiche). ))</w:t>
      </w:r>
    </w:p>
    <w:p w14:paraId="140D949B" w14:textId="77777777" w:rsidR="003A5547" w:rsidRPr="003A5547" w:rsidRDefault="003A5547" w:rsidP="003A5547">
      <w:pPr>
        <w:spacing w:after="0" w:line="240" w:lineRule="auto"/>
        <w:rPr>
          <w:rFonts w:ascii="Titillium Web" w:eastAsia="Times New Roman" w:hAnsi="Titillium Web" w:cs="Times New Roman"/>
          <w:b/>
          <w:bCs/>
          <w:i/>
          <w:iCs/>
          <w:color w:val="19191A"/>
          <w:kern w:val="0"/>
          <w:sz w:val="27"/>
          <w:szCs w:val="27"/>
          <w:lang w:eastAsia="it-IT"/>
          <w14:ligatures w14:val="none"/>
        </w:rPr>
      </w:pPr>
      <w:r w:rsidRPr="003A5547">
        <w:rPr>
          <w:rFonts w:ascii="Titillium Web" w:eastAsia="Times New Roman" w:hAnsi="Titillium Web" w:cs="Times New Roman"/>
          <w:b/>
          <w:bCs/>
          <w:i/>
          <w:iCs/>
          <w:color w:val="19191A"/>
          <w:kern w:val="0"/>
          <w:sz w:val="27"/>
          <w:szCs w:val="27"/>
          <w:lang w:eastAsia="it-IT"/>
          <w14:ligatures w14:val="none"/>
        </w:rPr>
        <w:t>((</w:t>
      </w:r>
    </w:p>
    <w:p w14:paraId="680AAB0A" w14:textId="77777777" w:rsidR="003A5547" w:rsidRPr="003A5547" w:rsidRDefault="003A5547" w:rsidP="003A5547">
      <w:pPr>
        <w:spacing w:after="0" w:line="240" w:lineRule="auto"/>
        <w:rPr>
          <w:rFonts w:ascii="Titillium Web" w:eastAsia="Times New Roman" w:hAnsi="Titillium Web" w:cs="Times New Roman"/>
          <w:b/>
          <w:bCs/>
          <w:i/>
          <w:iCs/>
          <w:color w:val="19191A"/>
          <w:kern w:val="0"/>
          <w:sz w:val="27"/>
          <w:szCs w:val="27"/>
          <w:lang w:eastAsia="it-IT"/>
          <w14:ligatures w14:val="none"/>
        </w:rPr>
      </w:pPr>
      <w:r w:rsidRPr="003A5547">
        <w:rPr>
          <w:rFonts w:ascii="Titillium Web" w:eastAsia="Times New Roman" w:hAnsi="Titillium Web" w:cs="Times New Roman"/>
          <w:b/>
          <w:bCs/>
          <w:i/>
          <w:iCs/>
          <w:color w:val="19191A"/>
          <w:kern w:val="0"/>
          <w:sz w:val="27"/>
          <w:szCs w:val="27"/>
          <w:lang w:eastAsia="it-IT"/>
          <w14:ligatures w14:val="none"/>
        </w:rPr>
        <w:t>1. L'amministrazione, attraverso i propri responsabili di struttura, ha facoltà di svolgere gli accertamenti necessari e adottare ogni misura atta a garantire la sicurezza e la protezione dei sistemi informatici, delle informazioni e dei dati. Le modalità di svolgimento di tali accertamenti sono stabilite mediante linee guida adottate dall'Agenzia per l'Italia Digitale, sentito il Garante per la protezione dei dati personali. In caso di uso di dispositivi elettronici personali, trova applicazione l'</w:t>
      </w:r>
      <w:hyperlink r:id="rId18" w:tgtFrame="_blank" w:history="1">
        <w:r w:rsidRPr="003A5547">
          <w:rPr>
            <w:rFonts w:ascii="Titillium Web" w:eastAsia="Times New Roman" w:hAnsi="Titillium Web" w:cs="Times New Roman"/>
            <w:b/>
            <w:bCs/>
            <w:i/>
            <w:iCs/>
            <w:color w:val="0066CC"/>
            <w:kern w:val="0"/>
            <w:sz w:val="27"/>
            <w:szCs w:val="27"/>
            <w:u w:val="single"/>
            <w:lang w:eastAsia="it-IT"/>
            <w14:ligatures w14:val="none"/>
          </w:rPr>
          <w:t>articolo 12, comma 3-bis del decreto legislativo 7 marzo 2005, n. 82</w:t>
        </w:r>
      </w:hyperlink>
      <w:r w:rsidRPr="003A5547">
        <w:rPr>
          <w:rFonts w:ascii="Titillium Web" w:eastAsia="Times New Roman" w:hAnsi="Titillium Web" w:cs="Times New Roman"/>
          <w:b/>
          <w:bCs/>
          <w:i/>
          <w:iCs/>
          <w:color w:val="19191A"/>
          <w:kern w:val="0"/>
          <w:sz w:val="27"/>
          <w:szCs w:val="27"/>
          <w:lang w:eastAsia="it-IT"/>
          <w14:ligatures w14:val="none"/>
        </w:rPr>
        <w:t>.</w:t>
      </w:r>
      <w:r w:rsidRPr="003A5547">
        <w:rPr>
          <w:rFonts w:ascii="Titillium Web" w:eastAsia="Times New Roman" w:hAnsi="Titillium Web" w:cs="Times New Roman"/>
          <w:b/>
          <w:bCs/>
          <w:i/>
          <w:iCs/>
          <w:color w:val="19191A"/>
          <w:kern w:val="0"/>
          <w:sz w:val="27"/>
          <w:szCs w:val="27"/>
          <w:lang w:eastAsia="it-IT"/>
          <w14:ligatures w14:val="none"/>
        </w:rPr>
        <w:br/>
      </w:r>
    </w:p>
    <w:p w14:paraId="7C508954" w14:textId="77777777" w:rsidR="003A5547" w:rsidRPr="003A5547" w:rsidRDefault="003A5547" w:rsidP="003A5547">
      <w:pPr>
        <w:spacing w:after="0" w:line="240" w:lineRule="auto"/>
        <w:rPr>
          <w:rFonts w:ascii="Titillium Web" w:eastAsia="Times New Roman" w:hAnsi="Titillium Web" w:cs="Times New Roman"/>
          <w:b/>
          <w:bCs/>
          <w:i/>
          <w:iCs/>
          <w:color w:val="19191A"/>
          <w:kern w:val="0"/>
          <w:sz w:val="27"/>
          <w:szCs w:val="27"/>
          <w:lang w:eastAsia="it-IT"/>
          <w14:ligatures w14:val="none"/>
        </w:rPr>
      </w:pPr>
      <w:r w:rsidRPr="003A5547">
        <w:rPr>
          <w:rFonts w:ascii="Titillium Web" w:eastAsia="Times New Roman" w:hAnsi="Titillium Web" w:cs="Times New Roman"/>
          <w:b/>
          <w:bCs/>
          <w:i/>
          <w:iCs/>
          <w:color w:val="19191A"/>
          <w:kern w:val="0"/>
          <w:sz w:val="27"/>
          <w:szCs w:val="27"/>
          <w:lang w:eastAsia="it-IT"/>
          <w14:ligatures w14:val="none"/>
        </w:rPr>
        <w:t xml:space="preserve">2. L'utilizzo di account istituzionali è consentito per i soli fini connessi all'attività lavorativa o ad essa riconducibili e non può in alcun modo compromettere la sicurezza o la reputazione dell'amministrazione. L'utilizzo di caselle di posta elettroniche personali è di norma evitato per attività o comunicazioni afferenti </w:t>
      </w:r>
      <w:proofErr w:type="gramStart"/>
      <w:r w:rsidRPr="003A5547">
        <w:rPr>
          <w:rFonts w:ascii="Titillium Web" w:eastAsia="Times New Roman" w:hAnsi="Titillium Web" w:cs="Times New Roman"/>
          <w:b/>
          <w:bCs/>
          <w:i/>
          <w:iCs/>
          <w:color w:val="19191A"/>
          <w:kern w:val="0"/>
          <w:sz w:val="27"/>
          <w:szCs w:val="27"/>
          <w:lang w:eastAsia="it-IT"/>
          <w14:ligatures w14:val="none"/>
        </w:rPr>
        <w:t>il</w:t>
      </w:r>
      <w:proofErr w:type="gramEnd"/>
      <w:r w:rsidRPr="003A5547">
        <w:rPr>
          <w:rFonts w:ascii="Titillium Web" w:eastAsia="Times New Roman" w:hAnsi="Titillium Web" w:cs="Times New Roman"/>
          <w:b/>
          <w:bCs/>
          <w:i/>
          <w:iCs/>
          <w:color w:val="19191A"/>
          <w:kern w:val="0"/>
          <w:sz w:val="27"/>
          <w:szCs w:val="27"/>
          <w:lang w:eastAsia="it-IT"/>
          <w14:ligatures w14:val="none"/>
        </w:rPr>
        <w:t xml:space="preserve"> servizio, salvi i casi di forza maggiore dovuti a circostanze in cui il dipendente, per qualsiasi ragione, non possa accedere all'account istituzionale.</w:t>
      </w:r>
      <w:r w:rsidRPr="003A5547">
        <w:rPr>
          <w:rFonts w:ascii="Titillium Web" w:eastAsia="Times New Roman" w:hAnsi="Titillium Web" w:cs="Times New Roman"/>
          <w:b/>
          <w:bCs/>
          <w:i/>
          <w:iCs/>
          <w:color w:val="19191A"/>
          <w:kern w:val="0"/>
          <w:sz w:val="27"/>
          <w:szCs w:val="27"/>
          <w:lang w:eastAsia="it-IT"/>
          <w14:ligatures w14:val="none"/>
        </w:rPr>
        <w:br/>
      </w:r>
    </w:p>
    <w:p w14:paraId="38B14E88" w14:textId="77777777" w:rsidR="003A5547" w:rsidRPr="003A5547" w:rsidRDefault="003A5547" w:rsidP="003A5547">
      <w:pPr>
        <w:spacing w:after="0" w:line="240" w:lineRule="auto"/>
        <w:rPr>
          <w:rFonts w:ascii="Titillium Web" w:eastAsia="Times New Roman" w:hAnsi="Titillium Web" w:cs="Times New Roman"/>
          <w:b/>
          <w:bCs/>
          <w:i/>
          <w:iCs/>
          <w:color w:val="19191A"/>
          <w:kern w:val="0"/>
          <w:sz w:val="27"/>
          <w:szCs w:val="27"/>
          <w:lang w:eastAsia="it-IT"/>
          <w14:ligatures w14:val="none"/>
        </w:rPr>
      </w:pPr>
      <w:r w:rsidRPr="003A5547">
        <w:rPr>
          <w:rFonts w:ascii="Titillium Web" w:eastAsia="Times New Roman" w:hAnsi="Titillium Web" w:cs="Times New Roman"/>
          <w:b/>
          <w:bCs/>
          <w:i/>
          <w:iCs/>
          <w:color w:val="19191A"/>
          <w:kern w:val="0"/>
          <w:sz w:val="27"/>
          <w:szCs w:val="27"/>
          <w:lang w:eastAsia="it-IT"/>
          <w14:ligatures w14:val="none"/>
        </w:rPr>
        <w:lastRenderedPageBreak/>
        <w:t>3. Il dipendente è responsabile del contenuto dei messaggi inviati. I dipendenti si uniformano alle modalità di firma dei messaggi di posta elettronica di servizio individuate dall'amministrazione di appartenenza. Ciascun messaggio in uscita deve consentire l'identificazione del dipendente mittente e deve indicare un recapito istituzionale al quale il medesimo è reperibile.</w:t>
      </w:r>
      <w:r w:rsidRPr="003A5547">
        <w:rPr>
          <w:rFonts w:ascii="Titillium Web" w:eastAsia="Times New Roman" w:hAnsi="Titillium Web" w:cs="Times New Roman"/>
          <w:b/>
          <w:bCs/>
          <w:i/>
          <w:iCs/>
          <w:color w:val="19191A"/>
          <w:kern w:val="0"/>
          <w:sz w:val="27"/>
          <w:szCs w:val="27"/>
          <w:lang w:eastAsia="it-IT"/>
          <w14:ligatures w14:val="none"/>
        </w:rPr>
        <w:br/>
      </w:r>
    </w:p>
    <w:p w14:paraId="051E8A5B" w14:textId="77777777" w:rsidR="003A5547" w:rsidRPr="003A5547" w:rsidRDefault="003A5547" w:rsidP="003A5547">
      <w:pPr>
        <w:spacing w:after="0" w:line="240" w:lineRule="auto"/>
        <w:rPr>
          <w:rFonts w:ascii="Titillium Web" w:eastAsia="Times New Roman" w:hAnsi="Titillium Web" w:cs="Times New Roman"/>
          <w:b/>
          <w:bCs/>
          <w:i/>
          <w:iCs/>
          <w:color w:val="19191A"/>
          <w:kern w:val="0"/>
          <w:sz w:val="27"/>
          <w:szCs w:val="27"/>
          <w:lang w:eastAsia="it-IT"/>
          <w14:ligatures w14:val="none"/>
        </w:rPr>
      </w:pPr>
      <w:r w:rsidRPr="003A5547">
        <w:rPr>
          <w:rFonts w:ascii="Titillium Web" w:eastAsia="Times New Roman" w:hAnsi="Titillium Web" w:cs="Times New Roman"/>
          <w:b/>
          <w:bCs/>
          <w:i/>
          <w:iCs/>
          <w:color w:val="19191A"/>
          <w:kern w:val="0"/>
          <w:sz w:val="27"/>
          <w:szCs w:val="27"/>
          <w:lang w:eastAsia="it-IT"/>
          <w14:ligatures w14:val="none"/>
        </w:rPr>
        <w:t>4. Al dipendente è consentito l'utilizzo degli strumenti informatici forniti dall'amministrazione per poter assolvere alle incombenze personali senza doversi allontanare dalla sede di servizio, purché l'attività sia contenuta in tempi ristretti e senza alcun pregiudizio per i compiti istituzionali.</w:t>
      </w:r>
      <w:r w:rsidRPr="003A5547">
        <w:rPr>
          <w:rFonts w:ascii="Titillium Web" w:eastAsia="Times New Roman" w:hAnsi="Titillium Web" w:cs="Times New Roman"/>
          <w:b/>
          <w:bCs/>
          <w:i/>
          <w:iCs/>
          <w:color w:val="19191A"/>
          <w:kern w:val="0"/>
          <w:sz w:val="27"/>
          <w:szCs w:val="27"/>
          <w:lang w:eastAsia="it-IT"/>
          <w14:ligatures w14:val="none"/>
        </w:rPr>
        <w:br/>
      </w:r>
    </w:p>
    <w:p w14:paraId="7FAE7B74" w14:textId="77777777" w:rsidR="003A5547" w:rsidRPr="003A5547" w:rsidRDefault="003A5547" w:rsidP="003A5547">
      <w:pPr>
        <w:spacing w:after="0" w:line="240" w:lineRule="auto"/>
        <w:rPr>
          <w:rFonts w:ascii="Titillium Web" w:eastAsia="Times New Roman" w:hAnsi="Titillium Web" w:cs="Times New Roman"/>
          <w:b/>
          <w:bCs/>
          <w:i/>
          <w:iCs/>
          <w:color w:val="19191A"/>
          <w:kern w:val="0"/>
          <w:sz w:val="27"/>
          <w:szCs w:val="27"/>
          <w:lang w:eastAsia="it-IT"/>
          <w14:ligatures w14:val="none"/>
        </w:rPr>
      </w:pPr>
      <w:r w:rsidRPr="003A5547">
        <w:rPr>
          <w:rFonts w:ascii="Titillium Web" w:eastAsia="Times New Roman" w:hAnsi="Titillium Web" w:cs="Times New Roman"/>
          <w:b/>
          <w:bCs/>
          <w:i/>
          <w:iCs/>
          <w:color w:val="19191A"/>
          <w:kern w:val="0"/>
          <w:sz w:val="27"/>
          <w:szCs w:val="27"/>
          <w:lang w:eastAsia="it-IT"/>
          <w14:ligatures w14:val="none"/>
        </w:rPr>
        <w:t>5. È vietato l'invio di messaggi di posta elettronica, all'interno o all'esterno dell'amministrazione, che siano oltraggiosi, discriminatori o che possano essere in qualunque modo fonte di responsabilità dell'amministrazione.</w:t>
      </w:r>
    </w:p>
    <w:p w14:paraId="63C30C65" w14:textId="77777777" w:rsidR="003A5547" w:rsidRPr="003A5547" w:rsidRDefault="003A5547" w:rsidP="003A5547">
      <w:pPr>
        <w:spacing w:after="0" w:line="240" w:lineRule="auto"/>
        <w:rPr>
          <w:rFonts w:ascii="Titillium Web" w:eastAsia="Times New Roman" w:hAnsi="Titillium Web" w:cs="Times New Roman"/>
          <w:b/>
          <w:bCs/>
          <w:i/>
          <w:iCs/>
          <w:color w:val="19191A"/>
          <w:kern w:val="0"/>
          <w:sz w:val="27"/>
          <w:szCs w:val="27"/>
          <w:lang w:eastAsia="it-IT"/>
          <w14:ligatures w14:val="none"/>
        </w:rPr>
      </w:pPr>
      <w:r w:rsidRPr="003A5547">
        <w:rPr>
          <w:rFonts w:ascii="Titillium Web" w:eastAsia="Times New Roman" w:hAnsi="Titillium Web" w:cs="Times New Roman"/>
          <w:b/>
          <w:bCs/>
          <w:i/>
          <w:iCs/>
          <w:color w:val="19191A"/>
          <w:kern w:val="0"/>
          <w:sz w:val="27"/>
          <w:szCs w:val="27"/>
          <w:lang w:eastAsia="it-IT"/>
          <w14:ligatures w14:val="none"/>
        </w:rPr>
        <w:t>))</w:t>
      </w:r>
    </w:p>
    <w:p w14:paraId="4CBF7740" w14:textId="77777777" w:rsidR="003A5547" w:rsidRPr="003A5547" w:rsidRDefault="003A5547" w:rsidP="003A5547">
      <w:pPr>
        <w:spacing w:after="120" w:line="240" w:lineRule="auto"/>
        <w:jc w:val="center"/>
        <w:outlineLvl w:val="1"/>
        <w:rPr>
          <w:rFonts w:ascii="Titillium Web" w:eastAsia="Times New Roman" w:hAnsi="Titillium Web" w:cs="Times New Roman"/>
          <w:b/>
          <w:bCs/>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Art. 11-ter</w:t>
      </w:r>
    </w:p>
    <w:p w14:paraId="684EB60D" w14:textId="77777777" w:rsidR="003A5547" w:rsidRPr="003A5547" w:rsidRDefault="003A5547" w:rsidP="003A5547">
      <w:pPr>
        <w:spacing w:after="0" w:line="240" w:lineRule="auto"/>
        <w:jc w:val="center"/>
        <w:rPr>
          <w:rFonts w:ascii="Titillium Web" w:eastAsia="Times New Roman" w:hAnsi="Titillium Web" w:cs="Times New Roman"/>
          <w:b/>
          <w:bCs/>
          <w:i/>
          <w:iCs/>
          <w:color w:val="19191A"/>
          <w:kern w:val="0"/>
          <w:sz w:val="27"/>
          <w:szCs w:val="27"/>
          <w:lang w:eastAsia="it-IT"/>
          <w14:ligatures w14:val="none"/>
        </w:rPr>
      </w:pPr>
      <w:proofErr w:type="gramStart"/>
      <w:r w:rsidRPr="003A5547">
        <w:rPr>
          <w:rFonts w:ascii="Titillium Web" w:eastAsia="Times New Roman" w:hAnsi="Titillium Web" w:cs="Times New Roman"/>
          <w:b/>
          <w:bCs/>
          <w:i/>
          <w:iCs/>
          <w:color w:val="19191A"/>
          <w:kern w:val="0"/>
          <w:sz w:val="27"/>
          <w:szCs w:val="27"/>
          <w:lang w:eastAsia="it-IT"/>
          <w14:ligatures w14:val="none"/>
        </w:rPr>
        <w:t>(( (</w:t>
      </w:r>
      <w:proofErr w:type="gramEnd"/>
      <w:r w:rsidRPr="003A5547">
        <w:rPr>
          <w:rFonts w:ascii="Titillium Web" w:eastAsia="Times New Roman" w:hAnsi="Titillium Web" w:cs="Times New Roman"/>
          <w:b/>
          <w:bCs/>
          <w:i/>
          <w:iCs/>
          <w:color w:val="19191A"/>
          <w:kern w:val="0"/>
          <w:sz w:val="27"/>
          <w:szCs w:val="27"/>
          <w:lang w:eastAsia="it-IT"/>
          <w14:ligatures w14:val="none"/>
        </w:rPr>
        <w:t>Utilizzo dei mezzi di informazione e dei social media). ))</w:t>
      </w:r>
    </w:p>
    <w:p w14:paraId="2EAB0ED4" w14:textId="77777777" w:rsidR="003A5547" w:rsidRPr="003A5547" w:rsidRDefault="003A5547" w:rsidP="003A5547">
      <w:pPr>
        <w:spacing w:after="0" w:line="240" w:lineRule="auto"/>
        <w:rPr>
          <w:rFonts w:ascii="Titillium Web" w:eastAsia="Times New Roman" w:hAnsi="Titillium Web" w:cs="Times New Roman"/>
          <w:b/>
          <w:bCs/>
          <w:i/>
          <w:iCs/>
          <w:color w:val="19191A"/>
          <w:kern w:val="0"/>
          <w:sz w:val="27"/>
          <w:szCs w:val="27"/>
          <w:lang w:eastAsia="it-IT"/>
          <w14:ligatures w14:val="none"/>
        </w:rPr>
      </w:pPr>
      <w:r w:rsidRPr="003A5547">
        <w:rPr>
          <w:rFonts w:ascii="Titillium Web" w:eastAsia="Times New Roman" w:hAnsi="Titillium Web" w:cs="Times New Roman"/>
          <w:b/>
          <w:bCs/>
          <w:i/>
          <w:iCs/>
          <w:color w:val="19191A"/>
          <w:kern w:val="0"/>
          <w:sz w:val="27"/>
          <w:szCs w:val="27"/>
          <w:lang w:eastAsia="it-IT"/>
          <w14:ligatures w14:val="none"/>
        </w:rPr>
        <w:t>((</w:t>
      </w:r>
    </w:p>
    <w:p w14:paraId="7364A963" w14:textId="77777777" w:rsidR="003A5547" w:rsidRPr="003A5547" w:rsidRDefault="003A5547" w:rsidP="003A5547">
      <w:pPr>
        <w:spacing w:after="0" w:line="240" w:lineRule="auto"/>
        <w:rPr>
          <w:rFonts w:ascii="Titillium Web" w:eastAsia="Times New Roman" w:hAnsi="Titillium Web" w:cs="Times New Roman"/>
          <w:b/>
          <w:bCs/>
          <w:i/>
          <w:iCs/>
          <w:color w:val="19191A"/>
          <w:kern w:val="0"/>
          <w:sz w:val="27"/>
          <w:szCs w:val="27"/>
          <w:lang w:eastAsia="it-IT"/>
          <w14:ligatures w14:val="none"/>
        </w:rPr>
      </w:pPr>
      <w:r w:rsidRPr="003A5547">
        <w:rPr>
          <w:rFonts w:ascii="Titillium Web" w:eastAsia="Times New Roman" w:hAnsi="Titillium Web" w:cs="Times New Roman"/>
          <w:b/>
          <w:bCs/>
          <w:i/>
          <w:iCs/>
          <w:color w:val="19191A"/>
          <w:kern w:val="0"/>
          <w:sz w:val="27"/>
          <w:szCs w:val="27"/>
          <w:lang w:eastAsia="it-IT"/>
          <w14:ligatures w14:val="none"/>
        </w:rPr>
        <w:t xml:space="preserve">1. Nell'utilizzo dei propri account di social media, il dipendente utilizza ogni cautela </w:t>
      </w:r>
      <w:proofErr w:type="spellStart"/>
      <w:r w:rsidRPr="003A5547">
        <w:rPr>
          <w:rFonts w:ascii="Titillium Web" w:eastAsia="Times New Roman" w:hAnsi="Titillium Web" w:cs="Times New Roman"/>
          <w:b/>
          <w:bCs/>
          <w:i/>
          <w:iCs/>
          <w:color w:val="19191A"/>
          <w:kern w:val="0"/>
          <w:sz w:val="27"/>
          <w:szCs w:val="27"/>
          <w:lang w:eastAsia="it-IT"/>
          <w14:ligatures w14:val="none"/>
        </w:rPr>
        <w:t>affinchè</w:t>
      </w:r>
      <w:proofErr w:type="spellEnd"/>
      <w:r w:rsidRPr="003A5547">
        <w:rPr>
          <w:rFonts w:ascii="Titillium Web" w:eastAsia="Times New Roman" w:hAnsi="Titillium Web" w:cs="Times New Roman"/>
          <w:b/>
          <w:bCs/>
          <w:i/>
          <w:iCs/>
          <w:color w:val="19191A"/>
          <w:kern w:val="0"/>
          <w:sz w:val="27"/>
          <w:szCs w:val="27"/>
          <w:lang w:eastAsia="it-IT"/>
          <w14:ligatures w14:val="none"/>
        </w:rPr>
        <w:t xml:space="preserve"> le proprie opinioni o i propri giudizi su eventi, cose o persone, non siano in alcun modo attribuibili direttamente alla pubblica amministrazione di appartenenza.</w:t>
      </w:r>
      <w:r w:rsidRPr="003A5547">
        <w:rPr>
          <w:rFonts w:ascii="Titillium Web" w:eastAsia="Times New Roman" w:hAnsi="Titillium Web" w:cs="Times New Roman"/>
          <w:b/>
          <w:bCs/>
          <w:i/>
          <w:iCs/>
          <w:color w:val="19191A"/>
          <w:kern w:val="0"/>
          <w:sz w:val="27"/>
          <w:szCs w:val="27"/>
          <w:lang w:eastAsia="it-IT"/>
          <w14:ligatures w14:val="none"/>
        </w:rPr>
        <w:br/>
      </w:r>
    </w:p>
    <w:p w14:paraId="77C33B04" w14:textId="77777777" w:rsidR="003A5547" w:rsidRPr="003A5547" w:rsidRDefault="003A5547" w:rsidP="003A5547">
      <w:pPr>
        <w:spacing w:after="0" w:line="240" w:lineRule="auto"/>
        <w:rPr>
          <w:rFonts w:ascii="Titillium Web" w:eastAsia="Times New Roman" w:hAnsi="Titillium Web" w:cs="Times New Roman"/>
          <w:b/>
          <w:bCs/>
          <w:i/>
          <w:iCs/>
          <w:color w:val="19191A"/>
          <w:kern w:val="0"/>
          <w:sz w:val="27"/>
          <w:szCs w:val="27"/>
          <w:lang w:eastAsia="it-IT"/>
          <w14:ligatures w14:val="none"/>
        </w:rPr>
      </w:pPr>
      <w:r w:rsidRPr="003A5547">
        <w:rPr>
          <w:rFonts w:ascii="Titillium Web" w:eastAsia="Times New Roman" w:hAnsi="Titillium Web" w:cs="Times New Roman"/>
          <w:b/>
          <w:bCs/>
          <w:i/>
          <w:iCs/>
          <w:color w:val="19191A"/>
          <w:kern w:val="0"/>
          <w:sz w:val="27"/>
          <w:szCs w:val="27"/>
          <w:lang w:eastAsia="it-IT"/>
          <w14:ligatures w14:val="none"/>
        </w:rPr>
        <w:t>2. In ogni caso il dipendente è tenuto ad astenersi da qualsiasi intervento o commento che possa nuocere al prestigio, al decoro o all'immagine dell'amministrazione di appartenenza o della pubblica amministrazione in generale.</w:t>
      </w:r>
      <w:r w:rsidRPr="003A5547">
        <w:rPr>
          <w:rFonts w:ascii="Titillium Web" w:eastAsia="Times New Roman" w:hAnsi="Titillium Web" w:cs="Times New Roman"/>
          <w:b/>
          <w:bCs/>
          <w:i/>
          <w:iCs/>
          <w:color w:val="19191A"/>
          <w:kern w:val="0"/>
          <w:sz w:val="27"/>
          <w:szCs w:val="27"/>
          <w:lang w:eastAsia="it-IT"/>
          <w14:ligatures w14:val="none"/>
        </w:rPr>
        <w:br/>
      </w:r>
    </w:p>
    <w:p w14:paraId="17BBF2A1" w14:textId="77777777" w:rsidR="003A5547" w:rsidRPr="003A5547" w:rsidRDefault="003A5547" w:rsidP="003A5547">
      <w:pPr>
        <w:spacing w:after="0" w:line="240" w:lineRule="auto"/>
        <w:rPr>
          <w:rFonts w:ascii="Titillium Web" w:eastAsia="Times New Roman" w:hAnsi="Titillium Web" w:cs="Times New Roman"/>
          <w:b/>
          <w:bCs/>
          <w:i/>
          <w:iCs/>
          <w:color w:val="19191A"/>
          <w:kern w:val="0"/>
          <w:sz w:val="27"/>
          <w:szCs w:val="27"/>
          <w:lang w:eastAsia="it-IT"/>
          <w14:ligatures w14:val="none"/>
        </w:rPr>
      </w:pPr>
      <w:r w:rsidRPr="003A5547">
        <w:rPr>
          <w:rFonts w:ascii="Titillium Web" w:eastAsia="Times New Roman" w:hAnsi="Titillium Web" w:cs="Times New Roman"/>
          <w:b/>
          <w:bCs/>
          <w:i/>
          <w:iCs/>
          <w:color w:val="19191A"/>
          <w:kern w:val="0"/>
          <w:sz w:val="27"/>
          <w:szCs w:val="27"/>
          <w:lang w:eastAsia="it-IT"/>
          <w14:ligatures w14:val="none"/>
        </w:rPr>
        <w:t>3. Al fine di garantirne i necessari profili di riservatezza le comunicazioni, afferenti direttamente o indirettamente il servizio non si svolgono, di norma, attraverso conversazioni pubbliche mediante l'utilizzo di piattaforme digitali o social media. Sono escluse da tale limitazione le attività o le comunicazioni per le quali l'utilizzo dei social media risponde ad una esigenza di carattere istituzionale.</w:t>
      </w:r>
      <w:r w:rsidRPr="003A5547">
        <w:rPr>
          <w:rFonts w:ascii="Titillium Web" w:eastAsia="Times New Roman" w:hAnsi="Titillium Web" w:cs="Times New Roman"/>
          <w:b/>
          <w:bCs/>
          <w:i/>
          <w:iCs/>
          <w:color w:val="19191A"/>
          <w:kern w:val="0"/>
          <w:sz w:val="27"/>
          <w:szCs w:val="27"/>
          <w:lang w:eastAsia="it-IT"/>
          <w14:ligatures w14:val="none"/>
        </w:rPr>
        <w:br/>
      </w:r>
    </w:p>
    <w:p w14:paraId="2057CCCD" w14:textId="77777777" w:rsidR="003A5547" w:rsidRPr="003A5547" w:rsidRDefault="003A5547" w:rsidP="003A5547">
      <w:pPr>
        <w:spacing w:after="0" w:line="240" w:lineRule="auto"/>
        <w:rPr>
          <w:rFonts w:ascii="Titillium Web" w:eastAsia="Times New Roman" w:hAnsi="Titillium Web" w:cs="Times New Roman"/>
          <w:b/>
          <w:bCs/>
          <w:i/>
          <w:iCs/>
          <w:color w:val="19191A"/>
          <w:kern w:val="0"/>
          <w:sz w:val="27"/>
          <w:szCs w:val="27"/>
          <w:lang w:eastAsia="it-IT"/>
          <w14:ligatures w14:val="none"/>
        </w:rPr>
      </w:pPr>
      <w:r w:rsidRPr="003A5547">
        <w:rPr>
          <w:rFonts w:ascii="Titillium Web" w:eastAsia="Times New Roman" w:hAnsi="Titillium Web" w:cs="Times New Roman"/>
          <w:b/>
          <w:bCs/>
          <w:i/>
          <w:iCs/>
          <w:color w:val="19191A"/>
          <w:kern w:val="0"/>
          <w:sz w:val="27"/>
          <w:szCs w:val="27"/>
          <w:lang w:eastAsia="it-IT"/>
          <w14:ligatures w14:val="none"/>
        </w:rPr>
        <w:t xml:space="preserve">4. Nei codici di cui all'articolo 1, comma 2, le amministrazioni si possono dotare di una "social media policy" per ciascuna tipologia di piattaforma digitale, al fine di adeguare </w:t>
      </w:r>
      <w:r w:rsidRPr="003A5547">
        <w:rPr>
          <w:rFonts w:ascii="Titillium Web" w:eastAsia="Times New Roman" w:hAnsi="Titillium Web" w:cs="Times New Roman"/>
          <w:b/>
          <w:bCs/>
          <w:i/>
          <w:iCs/>
          <w:color w:val="19191A"/>
          <w:kern w:val="0"/>
          <w:sz w:val="27"/>
          <w:szCs w:val="27"/>
          <w:lang w:eastAsia="it-IT"/>
          <w14:ligatures w14:val="none"/>
        </w:rPr>
        <w:lastRenderedPageBreak/>
        <w:t>alle proprie specificità le disposizioni di cui al presente articolo. In particolare, la "social media policy" deve individuare, graduandole in base al livello gerarchico e di responsabilità del dipendente, le condotte che possono danneggiare la reputazione delle amministrazioni.</w:t>
      </w:r>
      <w:r w:rsidRPr="003A5547">
        <w:rPr>
          <w:rFonts w:ascii="Titillium Web" w:eastAsia="Times New Roman" w:hAnsi="Titillium Web" w:cs="Times New Roman"/>
          <w:b/>
          <w:bCs/>
          <w:i/>
          <w:iCs/>
          <w:color w:val="19191A"/>
          <w:kern w:val="0"/>
          <w:sz w:val="27"/>
          <w:szCs w:val="27"/>
          <w:lang w:eastAsia="it-IT"/>
          <w14:ligatures w14:val="none"/>
        </w:rPr>
        <w:br/>
      </w:r>
    </w:p>
    <w:p w14:paraId="6358A4CB" w14:textId="77777777" w:rsidR="003A5547" w:rsidRPr="003A5547" w:rsidRDefault="003A5547" w:rsidP="003A5547">
      <w:pPr>
        <w:spacing w:after="0" w:line="240" w:lineRule="auto"/>
        <w:rPr>
          <w:rFonts w:ascii="Titillium Web" w:eastAsia="Times New Roman" w:hAnsi="Titillium Web" w:cs="Times New Roman"/>
          <w:b/>
          <w:bCs/>
          <w:i/>
          <w:iCs/>
          <w:color w:val="19191A"/>
          <w:kern w:val="0"/>
          <w:sz w:val="27"/>
          <w:szCs w:val="27"/>
          <w:lang w:eastAsia="it-IT"/>
          <w14:ligatures w14:val="none"/>
        </w:rPr>
      </w:pPr>
      <w:r w:rsidRPr="003A5547">
        <w:rPr>
          <w:rFonts w:ascii="Titillium Web" w:eastAsia="Times New Roman" w:hAnsi="Titillium Web" w:cs="Times New Roman"/>
          <w:b/>
          <w:bCs/>
          <w:i/>
          <w:iCs/>
          <w:color w:val="19191A"/>
          <w:kern w:val="0"/>
          <w:sz w:val="27"/>
          <w:szCs w:val="27"/>
          <w:lang w:eastAsia="it-IT"/>
          <w14:ligatures w14:val="none"/>
        </w:rPr>
        <w:t>5. Fermi restando i casi di divieto previsti dalla legge, i dipendenti non possono divulgare o diffondere per ragioni estranee al loro rapporto di lavoro con l'amministrazione e in difformità alle disposizioni di cui al </w:t>
      </w:r>
      <w:hyperlink r:id="rId19" w:tgtFrame="_blank" w:history="1">
        <w:r w:rsidRPr="003A5547">
          <w:rPr>
            <w:rFonts w:ascii="Titillium Web" w:eastAsia="Times New Roman" w:hAnsi="Titillium Web" w:cs="Times New Roman"/>
            <w:b/>
            <w:bCs/>
            <w:i/>
            <w:iCs/>
            <w:color w:val="0066CC"/>
            <w:kern w:val="0"/>
            <w:sz w:val="27"/>
            <w:szCs w:val="27"/>
            <w:u w:val="single"/>
            <w:lang w:eastAsia="it-IT"/>
            <w14:ligatures w14:val="none"/>
          </w:rPr>
          <w:t>decreto legislativo 13 marzo 2013, n. 33</w:t>
        </w:r>
      </w:hyperlink>
      <w:r w:rsidRPr="003A5547">
        <w:rPr>
          <w:rFonts w:ascii="Titillium Web" w:eastAsia="Times New Roman" w:hAnsi="Titillium Web" w:cs="Times New Roman"/>
          <w:b/>
          <w:bCs/>
          <w:i/>
          <w:iCs/>
          <w:color w:val="19191A"/>
          <w:kern w:val="0"/>
          <w:sz w:val="27"/>
          <w:szCs w:val="27"/>
          <w:lang w:eastAsia="it-IT"/>
          <w14:ligatures w14:val="none"/>
        </w:rPr>
        <w:t>, e alla </w:t>
      </w:r>
      <w:hyperlink r:id="rId20" w:tgtFrame="_blank" w:history="1">
        <w:r w:rsidRPr="003A5547">
          <w:rPr>
            <w:rFonts w:ascii="Titillium Web" w:eastAsia="Times New Roman" w:hAnsi="Titillium Web" w:cs="Times New Roman"/>
            <w:b/>
            <w:bCs/>
            <w:i/>
            <w:iCs/>
            <w:color w:val="0066CC"/>
            <w:kern w:val="0"/>
            <w:sz w:val="27"/>
            <w:szCs w:val="27"/>
            <w:u w:val="single"/>
            <w:lang w:eastAsia="it-IT"/>
            <w14:ligatures w14:val="none"/>
          </w:rPr>
          <w:t>legge 7 agosto 1990, n. 241</w:t>
        </w:r>
      </w:hyperlink>
      <w:r w:rsidRPr="003A5547">
        <w:rPr>
          <w:rFonts w:ascii="Titillium Web" w:eastAsia="Times New Roman" w:hAnsi="Titillium Web" w:cs="Times New Roman"/>
          <w:b/>
          <w:bCs/>
          <w:i/>
          <w:iCs/>
          <w:color w:val="19191A"/>
          <w:kern w:val="0"/>
          <w:sz w:val="27"/>
          <w:szCs w:val="27"/>
          <w:lang w:eastAsia="it-IT"/>
          <w14:ligatures w14:val="none"/>
        </w:rPr>
        <w:t>, documenti, anche istruttori, e informazioni di cui essi abbiano la disponibilità.</w:t>
      </w:r>
    </w:p>
    <w:p w14:paraId="5AB6F528" w14:textId="77777777" w:rsidR="003A5547" w:rsidRPr="003A5547" w:rsidRDefault="003A5547" w:rsidP="003A5547">
      <w:pPr>
        <w:spacing w:after="0" w:line="240" w:lineRule="auto"/>
        <w:rPr>
          <w:rFonts w:ascii="Titillium Web" w:eastAsia="Times New Roman" w:hAnsi="Titillium Web" w:cs="Times New Roman"/>
          <w:b/>
          <w:bCs/>
          <w:i/>
          <w:iCs/>
          <w:color w:val="19191A"/>
          <w:kern w:val="0"/>
          <w:sz w:val="27"/>
          <w:szCs w:val="27"/>
          <w:lang w:eastAsia="it-IT"/>
          <w14:ligatures w14:val="none"/>
        </w:rPr>
      </w:pPr>
      <w:r w:rsidRPr="003A5547">
        <w:rPr>
          <w:rFonts w:ascii="Titillium Web" w:eastAsia="Times New Roman" w:hAnsi="Titillium Web" w:cs="Times New Roman"/>
          <w:b/>
          <w:bCs/>
          <w:i/>
          <w:iCs/>
          <w:color w:val="19191A"/>
          <w:kern w:val="0"/>
          <w:sz w:val="27"/>
          <w:szCs w:val="27"/>
          <w:lang w:eastAsia="it-IT"/>
          <w14:ligatures w14:val="none"/>
        </w:rPr>
        <w:t>))</w:t>
      </w:r>
    </w:p>
    <w:p w14:paraId="37E7F193" w14:textId="77777777" w:rsidR="003A5547" w:rsidRPr="003A5547" w:rsidRDefault="003A5547" w:rsidP="003A5547">
      <w:pPr>
        <w:spacing w:after="120" w:line="240" w:lineRule="auto"/>
        <w:jc w:val="center"/>
        <w:outlineLvl w:val="1"/>
        <w:rPr>
          <w:rFonts w:ascii="Titillium Web" w:eastAsia="Times New Roman" w:hAnsi="Titillium Web" w:cs="Times New Roman"/>
          <w:b/>
          <w:bCs/>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Art. 12</w:t>
      </w:r>
    </w:p>
    <w:p w14:paraId="582B5969" w14:textId="77777777" w:rsidR="003A5547" w:rsidRPr="003A5547" w:rsidRDefault="003A5547" w:rsidP="003A5547">
      <w:pPr>
        <w:spacing w:after="0" w:line="240" w:lineRule="auto"/>
        <w:jc w:val="center"/>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color w:val="19191A"/>
          <w:kern w:val="0"/>
          <w:sz w:val="27"/>
          <w:szCs w:val="27"/>
          <w:lang w:eastAsia="it-IT"/>
          <w14:ligatures w14:val="none"/>
        </w:rPr>
        <w:t>Rapporti con il pubblico</w:t>
      </w:r>
    </w:p>
    <w:p w14:paraId="1211F627" w14:textId="77777777" w:rsidR="003A5547" w:rsidRPr="003A5547" w:rsidRDefault="003A5547" w:rsidP="003A5547">
      <w:pPr>
        <w:spacing w:after="0" w:line="240" w:lineRule="auto"/>
        <w:rPr>
          <w:rFonts w:ascii="Times New Roman" w:eastAsia="Times New Roman" w:hAnsi="Times New Roman" w:cs="Times New Roman"/>
          <w:kern w:val="0"/>
          <w:sz w:val="24"/>
          <w:szCs w:val="24"/>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1. </w:t>
      </w:r>
      <w:r w:rsidRPr="003A5547">
        <w:rPr>
          <w:rFonts w:ascii="Titillium Web" w:eastAsia="Times New Roman" w:hAnsi="Titillium Web" w:cs="Times New Roman"/>
          <w:color w:val="19191A"/>
          <w:kern w:val="0"/>
          <w:sz w:val="27"/>
          <w:szCs w:val="27"/>
          <w:lang w:eastAsia="it-IT"/>
          <w14:ligatures w14:val="none"/>
        </w:rPr>
        <w:t>Il dipendente in rapporto con il pubblico si fa riconoscere attraverso l'esposizione in modo visibile del badge od altro supporto identificativo messo a disposizione dall'amministrazione, salvo diverse disposizioni di servizio, anche in considerazione della sicurezza dei dipendenti, opera con spirito di servizio, correttezza, cortesia e disponibilità e, nel rispondere alla corrispondenza, a chiamate telefoniche e ai messaggi di posta elettronica, opera nella maniera più completa e accurata possibile </w:t>
      </w:r>
    </w:p>
    <w:p w14:paraId="561CE3F3" w14:textId="77777777" w:rsidR="003A5547" w:rsidRPr="003A5547" w:rsidRDefault="003A5547" w:rsidP="003A5547">
      <w:pPr>
        <w:spacing w:after="0" w:line="240" w:lineRule="auto"/>
        <w:rPr>
          <w:rFonts w:ascii="Times New Roman" w:eastAsia="Times New Roman" w:hAnsi="Times New Roman" w:cs="Times New Roman"/>
          <w:b/>
          <w:bCs/>
          <w:i/>
          <w:iCs/>
          <w:kern w:val="0"/>
          <w:sz w:val="24"/>
          <w:szCs w:val="24"/>
          <w:lang w:eastAsia="it-IT"/>
          <w14:ligatures w14:val="none"/>
        </w:rPr>
      </w:pPr>
      <w:r w:rsidRPr="003A5547">
        <w:rPr>
          <w:rFonts w:ascii="Titillium Web" w:eastAsia="Times New Roman" w:hAnsi="Titillium Web" w:cs="Times New Roman"/>
          <w:b/>
          <w:bCs/>
          <w:i/>
          <w:iCs/>
          <w:color w:val="19191A"/>
          <w:kern w:val="0"/>
          <w:sz w:val="27"/>
          <w:szCs w:val="27"/>
          <w:lang w:eastAsia="it-IT"/>
          <w14:ligatures w14:val="none"/>
        </w:rPr>
        <w:t>((e, in ogni caso, orientando il proprio comportamento alla soddisfazione dell'utente.))</w:t>
      </w:r>
    </w:p>
    <w:p w14:paraId="2D61BA72"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color w:val="19191A"/>
          <w:kern w:val="0"/>
          <w:sz w:val="27"/>
          <w:szCs w:val="27"/>
          <w:lang w:eastAsia="it-IT"/>
          <w14:ligatures w14:val="none"/>
        </w:rPr>
        <w:t>. Qualora non sia competente per posizione rivestita o per materia, indirizza l'interessato al funzionario o ufficio competente della medesima amministrazione. Il dipendente, fatte salve le norme sul segreto d'ufficio, fornisce le spiegazioni che gli siano richieste in ordine al comportamento proprio e di altri dipendenti dell'ufficio dei quali ha la responsabilità od il coordinamento.</w:t>
      </w:r>
      <w:r w:rsidRPr="003A5547">
        <w:rPr>
          <w:rFonts w:ascii="Titillium Web" w:eastAsia="Times New Roman" w:hAnsi="Titillium Web" w:cs="Times New Roman"/>
          <w:color w:val="19191A"/>
          <w:kern w:val="0"/>
          <w:sz w:val="27"/>
          <w:szCs w:val="27"/>
          <w:lang w:eastAsia="it-IT"/>
          <w14:ligatures w14:val="none"/>
        </w:rPr>
        <w:br/>
        <w:t>Nelle operazioni da svolgersi e nella trattazione delle pratiche il dipendente rispetta, salvo diverse esigenze di servizio o diverso ordine di priorità stabilito dall'amministrazione, l'ordine cronologico e non rifiuta prestazioni a cui sia tenuto con motivazioni generiche. Il dipendente rispetta gli appuntamenti con i cittadini e risponde senza ritardo ai loro reclami.</w:t>
      </w:r>
      <w:r w:rsidRPr="003A5547">
        <w:rPr>
          <w:rFonts w:ascii="Titillium Web" w:eastAsia="Times New Roman" w:hAnsi="Titillium Web" w:cs="Times New Roman"/>
          <w:color w:val="19191A"/>
          <w:kern w:val="0"/>
          <w:sz w:val="27"/>
          <w:szCs w:val="27"/>
          <w:lang w:eastAsia="it-IT"/>
          <w14:ligatures w14:val="none"/>
        </w:rPr>
        <w:br/>
      </w:r>
    </w:p>
    <w:p w14:paraId="193A60BD" w14:textId="77777777" w:rsidR="003A5547" w:rsidRPr="003A5547" w:rsidRDefault="003A5547" w:rsidP="003A5547">
      <w:pPr>
        <w:spacing w:after="0" w:line="240" w:lineRule="auto"/>
        <w:rPr>
          <w:rFonts w:ascii="Times New Roman" w:eastAsia="Times New Roman" w:hAnsi="Times New Roman" w:cs="Times New Roman"/>
          <w:kern w:val="0"/>
          <w:sz w:val="24"/>
          <w:szCs w:val="24"/>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2. </w:t>
      </w:r>
      <w:r w:rsidRPr="003A5547">
        <w:rPr>
          <w:rFonts w:ascii="Titillium Web" w:eastAsia="Times New Roman" w:hAnsi="Titillium Web" w:cs="Times New Roman"/>
          <w:color w:val="19191A"/>
          <w:kern w:val="0"/>
          <w:sz w:val="27"/>
          <w:szCs w:val="27"/>
          <w:lang w:eastAsia="it-IT"/>
          <w14:ligatures w14:val="none"/>
        </w:rPr>
        <w:t>Salvo il diritto di esprimere valutazioni e diffondere informazioni a tutela dei diritti sindacali, il dipendente si astiene da dichiarazioni pubbliche offensive nei confronti dell'amministrazione </w:t>
      </w:r>
    </w:p>
    <w:p w14:paraId="6F9DE469" w14:textId="77777777" w:rsidR="003A5547" w:rsidRPr="003A5547" w:rsidRDefault="003A5547" w:rsidP="003A5547">
      <w:pPr>
        <w:spacing w:after="0" w:line="240" w:lineRule="auto"/>
        <w:rPr>
          <w:rFonts w:ascii="Times New Roman" w:eastAsia="Times New Roman" w:hAnsi="Times New Roman" w:cs="Times New Roman"/>
          <w:b/>
          <w:bCs/>
          <w:i/>
          <w:iCs/>
          <w:kern w:val="0"/>
          <w:sz w:val="24"/>
          <w:szCs w:val="24"/>
          <w:lang w:eastAsia="it-IT"/>
          <w14:ligatures w14:val="none"/>
        </w:rPr>
      </w:pPr>
      <w:r w:rsidRPr="003A5547">
        <w:rPr>
          <w:rFonts w:ascii="Titillium Web" w:eastAsia="Times New Roman" w:hAnsi="Titillium Web" w:cs="Times New Roman"/>
          <w:b/>
          <w:bCs/>
          <w:i/>
          <w:iCs/>
          <w:color w:val="19191A"/>
          <w:kern w:val="0"/>
          <w:sz w:val="27"/>
          <w:szCs w:val="27"/>
          <w:lang w:eastAsia="it-IT"/>
          <w14:ligatures w14:val="none"/>
        </w:rPr>
        <w:lastRenderedPageBreak/>
        <w:t>((o che possano nuocere al prestigio, al decoro o all'immagine dell'amministrazione di appartenenza o della pubblica amministrazione in generale.))</w:t>
      </w:r>
    </w:p>
    <w:p w14:paraId="1750815D"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3. </w:t>
      </w:r>
      <w:r w:rsidRPr="003A5547">
        <w:rPr>
          <w:rFonts w:ascii="Titillium Web" w:eastAsia="Times New Roman" w:hAnsi="Titillium Web" w:cs="Times New Roman"/>
          <w:color w:val="19191A"/>
          <w:kern w:val="0"/>
          <w:sz w:val="27"/>
          <w:szCs w:val="27"/>
          <w:lang w:eastAsia="it-IT"/>
          <w14:ligatures w14:val="none"/>
        </w:rPr>
        <w:t>Il dipendente che svolge la sua attività lavorativa in un'amministrazione che fornisce servizi al pubblico cura il rispetto degli standard di qualità e di quantità fissati dall'amministrazione anche nelle apposite carte dei servizi. Il dipendente opera al fine di assicurare la continuità del servizio, di consentire agli utenti la scelta tra i diversi erogatori e di fornire loro informazioni sulle modalità di prestazione del servizio e sui livelli di qualità.</w:t>
      </w:r>
      <w:r w:rsidRPr="003A5547">
        <w:rPr>
          <w:rFonts w:ascii="Titillium Web" w:eastAsia="Times New Roman" w:hAnsi="Titillium Web" w:cs="Times New Roman"/>
          <w:color w:val="19191A"/>
          <w:kern w:val="0"/>
          <w:sz w:val="27"/>
          <w:szCs w:val="27"/>
          <w:lang w:eastAsia="it-IT"/>
          <w14:ligatures w14:val="none"/>
        </w:rPr>
        <w:br/>
      </w:r>
    </w:p>
    <w:p w14:paraId="067F91F3"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4. </w:t>
      </w:r>
      <w:r w:rsidRPr="003A5547">
        <w:rPr>
          <w:rFonts w:ascii="Titillium Web" w:eastAsia="Times New Roman" w:hAnsi="Titillium Web" w:cs="Times New Roman"/>
          <w:color w:val="19191A"/>
          <w:kern w:val="0"/>
          <w:sz w:val="27"/>
          <w:szCs w:val="27"/>
          <w:lang w:eastAsia="it-IT"/>
          <w14:ligatures w14:val="none"/>
        </w:rPr>
        <w:t>Il dipendente non assume impegni né anticipa l'esito di decisioni o azioni proprie o altrui inerenti all'ufficio, al di fuori dei casi consentiti. Fornisce informazioni e notizie relative ad atti od operazioni amministrative, in corso o conclusi, nelle ipotesi previste dalle disposizioni di legge e regolamentari in materia di accesso, informando sempre gli interessati della possibilità di avvalersi anche dell'Ufficio per le relazioni con il pubblico.</w:t>
      </w:r>
      <w:r w:rsidRPr="003A5547">
        <w:rPr>
          <w:rFonts w:ascii="Titillium Web" w:eastAsia="Times New Roman" w:hAnsi="Titillium Web" w:cs="Times New Roman"/>
          <w:color w:val="19191A"/>
          <w:kern w:val="0"/>
          <w:sz w:val="27"/>
          <w:szCs w:val="27"/>
          <w:lang w:eastAsia="it-IT"/>
          <w14:ligatures w14:val="none"/>
        </w:rPr>
        <w:br/>
        <w:t>Rilascia copie ed estratti di atti o documenti secondo la sua competenza, con le modalità stabilite dalle norme in materia di accesso e dai regolamenti della propria amministrazione.</w:t>
      </w:r>
      <w:r w:rsidRPr="003A5547">
        <w:rPr>
          <w:rFonts w:ascii="Titillium Web" w:eastAsia="Times New Roman" w:hAnsi="Titillium Web" w:cs="Times New Roman"/>
          <w:color w:val="19191A"/>
          <w:kern w:val="0"/>
          <w:sz w:val="27"/>
          <w:szCs w:val="27"/>
          <w:lang w:eastAsia="it-IT"/>
          <w14:ligatures w14:val="none"/>
        </w:rPr>
        <w:br/>
      </w:r>
    </w:p>
    <w:p w14:paraId="670EBD7D"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5. </w:t>
      </w:r>
      <w:r w:rsidRPr="003A5547">
        <w:rPr>
          <w:rFonts w:ascii="Titillium Web" w:eastAsia="Times New Roman" w:hAnsi="Titillium Web" w:cs="Times New Roman"/>
          <w:color w:val="19191A"/>
          <w:kern w:val="0"/>
          <w:sz w:val="27"/>
          <w:szCs w:val="27"/>
          <w:lang w:eastAsia="it-IT"/>
          <w14:ligatures w14:val="none"/>
        </w:rPr>
        <w:t>Il dipendente osserva il segreto d'ufficio e la normativa in materia di tutela e trattamento dei dati personali e, qualora sia richiesto oralmente di fornire informazioni, atti, documenti non accessibili tutelati dal segreto d'ufficio o dalle disposizioni in materia di dati personali, informa il richiedente dei motivi che ostano all'accoglimento della richiesta. Qualora non sia competente a provvedere in merito alla richiesta cura, sulla base delle disposizioni interne, che la stessa venga inoltrata all'ufficio competente della medesima amministrazione.</w:t>
      </w:r>
      <w:r w:rsidRPr="003A5547">
        <w:rPr>
          <w:rFonts w:ascii="Titillium Web" w:eastAsia="Times New Roman" w:hAnsi="Titillium Web" w:cs="Times New Roman"/>
          <w:color w:val="19191A"/>
          <w:kern w:val="0"/>
          <w:sz w:val="27"/>
          <w:szCs w:val="27"/>
          <w:lang w:eastAsia="it-IT"/>
          <w14:ligatures w14:val="none"/>
        </w:rPr>
        <w:br/>
      </w:r>
    </w:p>
    <w:p w14:paraId="3B8856AD" w14:textId="77777777" w:rsidR="003A5547" w:rsidRPr="003A5547" w:rsidRDefault="003A5547" w:rsidP="003A5547">
      <w:pPr>
        <w:spacing w:after="120" w:line="240" w:lineRule="auto"/>
        <w:jc w:val="center"/>
        <w:outlineLvl w:val="1"/>
        <w:rPr>
          <w:rFonts w:ascii="Titillium Web" w:eastAsia="Times New Roman" w:hAnsi="Titillium Web" w:cs="Times New Roman"/>
          <w:b/>
          <w:bCs/>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Art. 13</w:t>
      </w:r>
    </w:p>
    <w:p w14:paraId="787204C2" w14:textId="77777777" w:rsidR="003A5547" w:rsidRPr="003A5547" w:rsidRDefault="003A5547" w:rsidP="003A5547">
      <w:pPr>
        <w:spacing w:after="0" w:line="240" w:lineRule="auto"/>
        <w:jc w:val="center"/>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color w:val="19191A"/>
          <w:kern w:val="0"/>
          <w:sz w:val="27"/>
          <w:szCs w:val="27"/>
          <w:lang w:eastAsia="it-IT"/>
          <w14:ligatures w14:val="none"/>
        </w:rPr>
        <w:t>Disposizioni particolari per i dirigenti</w:t>
      </w:r>
    </w:p>
    <w:p w14:paraId="492D857B"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1. </w:t>
      </w:r>
      <w:r w:rsidRPr="003A5547">
        <w:rPr>
          <w:rFonts w:ascii="Titillium Web" w:eastAsia="Times New Roman" w:hAnsi="Titillium Web" w:cs="Times New Roman"/>
          <w:color w:val="19191A"/>
          <w:kern w:val="0"/>
          <w:sz w:val="27"/>
          <w:szCs w:val="27"/>
          <w:lang w:eastAsia="it-IT"/>
          <w14:ligatures w14:val="none"/>
        </w:rPr>
        <w:t>Ferma restando l'applicazione delle altre disposizioni del Codice, le norme del presente articolo si applicano ai dirigenti, ivi compresi i titolari di incarico ai sensi dell'</w:t>
      </w:r>
      <w:hyperlink r:id="rId21" w:tgtFrame="_blank" w:history="1">
        <w:r w:rsidRPr="003A5547">
          <w:rPr>
            <w:rFonts w:ascii="Titillium Web" w:eastAsia="Times New Roman" w:hAnsi="Titillium Web" w:cs="Times New Roman"/>
            <w:color w:val="0066CC"/>
            <w:kern w:val="0"/>
            <w:sz w:val="27"/>
            <w:szCs w:val="27"/>
            <w:u w:val="single"/>
            <w:lang w:eastAsia="it-IT"/>
            <w14:ligatures w14:val="none"/>
          </w:rPr>
          <w:t>articolo 19, comma 6, del decreto legislativo n. 165 del 2001</w:t>
        </w:r>
      </w:hyperlink>
      <w:r w:rsidRPr="003A5547">
        <w:rPr>
          <w:rFonts w:ascii="Titillium Web" w:eastAsia="Times New Roman" w:hAnsi="Titillium Web" w:cs="Times New Roman"/>
          <w:color w:val="19191A"/>
          <w:kern w:val="0"/>
          <w:sz w:val="27"/>
          <w:szCs w:val="27"/>
          <w:lang w:eastAsia="it-IT"/>
          <w14:ligatures w14:val="none"/>
        </w:rPr>
        <w:t> e dell'</w:t>
      </w:r>
      <w:hyperlink r:id="rId22" w:tgtFrame="_blank" w:history="1">
        <w:r w:rsidRPr="003A5547">
          <w:rPr>
            <w:rFonts w:ascii="Titillium Web" w:eastAsia="Times New Roman" w:hAnsi="Titillium Web" w:cs="Times New Roman"/>
            <w:color w:val="0066CC"/>
            <w:kern w:val="0"/>
            <w:sz w:val="27"/>
            <w:szCs w:val="27"/>
            <w:u w:val="single"/>
            <w:lang w:eastAsia="it-IT"/>
            <w14:ligatures w14:val="none"/>
          </w:rPr>
          <w:t>articolo 110 del decreto legislativo 18 agosto 2000, n. 267</w:t>
        </w:r>
      </w:hyperlink>
      <w:r w:rsidRPr="003A5547">
        <w:rPr>
          <w:rFonts w:ascii="Titillium Web" w:eastAsia="Times New Roman" w:hAnsi="Titillium Web" w:cs="Times New Roman"/>
          <w:color w:val="19191A"/>
          <w:kern w:val="0"/>
          <w:sz w:val="27"/>
          <w:szCs w:val="27"/>
          <w:lang w:eastAsia="it-IT"/>
          <w14:ligatures w14:val="none"/>
        </w:rPr>
        <w:t xml:space="preserve">, ai soggetti che svolgono funzioni equiparate ai dirigenti operanti negli uffici di diretta collaborazione delle autorità </w:t>
      </w:r>
      <w:r w:rsidRPr="003A5547">
        <w:rPr>
          <w:rFonts w:ascii="Titillium Web" w:eastAsia="Times New Roman" w:hAnsi="Titillium Web" w:cs="Times New Roman"/>
          <w:color w:val="19191A"/>
          <w:kern w:val="0"/>
          <w:sz w:val="27"/>
          <w:szCs w:val="27"/>
          <w:lang w:eastAsia="it-IT"/>
          <w14:ligatures w14:val="none"/>
        </w:rPr>
        <w:lastRenderedPageBreak/>
        <w:t>politiche, nonché ai funzionari responsabili di posizione organizzativa negli enti privi di dirigenza.</w:t>
      </w:r>
      <w:r w:rsidRPr="003A5547">
        <w:rPr>
          <w:rFonts w:ascii="Titillium Web" w:eastAsia="Times New Roman" w:hAnsi="Titillium Web" w:cs="Times New Roman"/>
          <w:color w:val="19191A"/>
          <w:kern w:val="0"/>
          <w:sz w:val="27"/>
          <w:szCs w:val="27"/>
          <w:lang w:eastAsia="it-IT"/>
          <w14:ligatures w14:val="none"/>
        </w:rPr>
        <w:br/>
      </w:r>
    </w:p>
    <w:p w14:paraId="72669506"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2. </w:t>
      </w:r>
      <w:r w:rsidRPr="003A5547">
        <w:rPr>
          <w:rFonts w:ascii="Titillium Web" w:eastAsia="Times New Roman" w:hAnsi="Titillium Web" w:cs="Times New Roman"/>
          <w:color w:val="19191A"/>
          <w:kern w:val="0"/>
          <w:sz w:val="27"/>
          <w:szCs w:val="27"/>
          <w:lang w:eastAsia="it-IT"/>
          <w14:ligatures w14:val="none"/>
        </w:rPr>
        <w:t xml:space="preserve">Il dirigente svolge con diligenza le funzioni ad esso spettanti in base all'atto di conferimento dell'incarico, persegue gli obiettivi assegnati e adotta un comportamento organizzativo adeguato </w:t>
      </w:r>
      <w:proofErr w:type="gramStart"/>
      <w:r w:rsidRPr="003A5547">
        <w:rPr>
          <w:rFonts w:ascii="Titillium Web" w:eastAsia="Times New Roman" w:hAnsi="Titillium Web" w:cs="Times New Roman"/>
          <w:color w:val="19191A"/>
          <w:kern w:val="0"/>
          <w:sz w:val="27"/>
          <w:szCs w:val="27"/>
          <w:lang w:eastAsia="it-IT"/>
          <w14:ligatures w14:val="none"/>
        </w:rPr>
        <w:t>per l'assolvimento</w:t>
      </w:r>
      <w:proofErr w:type="gramEnd"/>
      <w:r w:rsidRPr="003A5547">
        <w:rPr>
          <w:rFonts w:ascii="Titillium Web" w:eastAsia="Times New Roman" w:hAnsi="Titillium Web" w:cs="Times New Roman"/>
          <w:color w:val="19191A"/>
          <w:kern w:val="0"/>
          <w:sz w:val="27"/>
          <w:szCs w:val="27"/>
          <w:lang w:eastAsia="it-IT"/>
          <w14:ligatures w14:val="none"/>
        </w:rPr>
        <w:t xml:space="preserve"> dell'incarico.</w:t>
      </w:r>
      <w:r w:rsidRPr="003A5547">
        <w:rPr>
          <w:rFonts w:ascii="Titillium Web" w:eastAsia="Times New Roman" w:hAnsi="Titillium Web" w:cs="Times New Roman"/>
          <w:color w:val="19191A"/>
          <w:kern w:val="0"/>
          <w:sz w:val="27"/>
          <w:szCs w:val="27"/>
          <w:lang w:eastAsia="it-IT"/>
          <w14:ligatures w14:val="none"/>
        </w:rPr>
        <w:br/>
      </w:r>
    </w:p>
    <w:p w14:paraId="6470031C"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3. </w:t>
      </w:r>
      <w:r w:rsidRPr="003A5547">
        <w:rPr>
          <w:rFonts w:ascii="Titillium Web" w:eastAsia="Times New Roman" w:hAnsi="Titillium Web" w:cs="Times New Roman"/>
          <w:color w:val="19191A"/>
          <w:kern w:val="0"/>
          <w:sz w:val="27"/>
          <w:szCs w:val="27"/>
          <w:lang w:eastAsia="it-IT"/>
          <w14:ligatures w14:val="none"/>
        </w:rPr>
        <w:t>Il dirigente, prima di assumere le sue funzioni, comunica all'amministrazione le partecipazioni azionarie e gli altri interessi finanziari che possano porlo in conflitto di interessi con la funzione pubblica che svolge e dichiara se ha parenti e affini entro il secondo grado, coniuge o convivente che esercitano attività politiche, professionali o economiche che li pongano in contatti frequenti con l'ufficio che dovrà dirigere o che siano coinvolti nelle decisioni o nelle attività inerenti all'ufficio. Il dirigente fornisce le informazioni sulla propria situazione patrimoniale e le dichiarazioni annuali dei redditi soggetti all'imposta sui redditi delle persone fisiche previste dalla legge.</w:t>
      </w:r>
      <w:r w:rsidRPr="003A5547">
        <w:rPr>
          <w:rFonts w:ascii="Titillium Web" w:eastAsia="Times New Roman" w:hAnsi="Titillium Web" w:cs="Times New Roman"/>
          <w:color w:val="19191A"/>
          <w:kern w:val="0"/>
          <w:sz w:val="27"/>
          <w:szCs w:val="27"/>
          <w:lang w:eastAsia="it-IT"/>
          <w14:ligatures w14:val="none"/>
        </w:rPr>
        <w:br/>
      </w:r>
    </w:p>
    <w:p w14:paraId="383433CC" w14:textId="77777777" w:rsidR="003A5547" w:rsidRPr="003A5547" w:rsidRDefault="003A5547" w:rsidP="003A5547">
      <w:pPr>
        <w:spacing w:after="0" w:line="240" w:lineRule="auto"/>
        <w:rPr>
          <w:rFonts w:ascii="Times New Roman" w:eastAsia="Times New Roman" w:hAnsi="Times New Roman" w:cs="Times New Roman"/>
          <w:kern w:val="0"/>
          <w:sz w:val="24"/>
          <w:szCs w:val="24"/>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4. </w:t>
      </w:r>
      <w:r w:rsidRPr="003A5547">
        <w:rPr>
          <w:rFonts w:ascii="Titillium Web" w:eastAsia="Times New Roman" w:hAnsi="Titillium Web" w:cs="Times New Roman"/>
          <w:color w:val="19191A"/>
          <w:kern w:val="0"/>
          <w:sz w:val="27"/>
          <w:szCs w:val="27"/>
          <w:lang w:eastAsia="it-IT"/>
          <w14:ligatures w14:val="none"/>
        </w:rPr>
        <w:t>Il dirigente assume atteggiamenti leali e trasparenti e adotta un comportamento esemplare </w:t>
      </w:r>
    </w:p>
    <w:p w14:paraId="45B3DECB" w14:textId="77777777" w:rsidR="003A5547" w:rsidRPr="003A5547" w:rsidRDefault="003A5547" w:rsidP="003A5547">
      <w:pPr>
        <w:spacing w:after="0" w:line="240" w:lineRule="auto"/>
        <w:rPr>
          <w:rFonts w:ascii="Times New Roman" w:eastAsia="Times New Roman" w:hAnsi="Times New Roman" w:cs="Times New Roman"/>
          <w:b/>
          <w:bCs/>
          <w:i/>
          <w:iCs/>
          <w:kern w:val="0"/>
          <w:sz w:val="24"/>
          <w:szCs w:val="24"/>
          <w:lang w:eastAsia="it-IT"/>
          <w14:ligatures w14:val="none"/>
        </w:rPr>
      </w:pPr>
      <w:r w:rsidRPr="003A5547">
        <w:rPr>
          <w:rFonts w:ascii="Titillium Web" w:eastAsia="Times New Roman" w:hAnsi="Titillium Web" w:cs="Times New Roman"/>
          <w:b/>
          <w:bCs/>
          <w:i/>
          <w:iCs/>
          <w:color w:val="19191A"/>
          <w:kern w:val="0"/>
          <w:sz w:val="27"/>
          <w:szCs w:val="27"/>
          <w:lang w:eastAsia="it-IT"/>
          <w14:ligatures w14:val="none"/>
        </w:rPr>
        <w:t>((, in termini di integrità, imparzialità, buona fede e correttezza, parità di trattamento, equità, inclusione e ragionevolezza))</w:t>
      </w:r>
    </w:p>
    <w:p w14:paraId="2076E8BD"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color w:val="19191A"/>
          <w:kern w:val="0"/>
          <w:sz w:val="27"/>
          <w:szCs w:val="27"/>
          <w:lang w:eastAsia="it-IT"/>
          <w14:ligatures w14:val="none"/>
        </w:rPr>
        <w:t> e imparziale nei rapporti con i colleghi, i collaboratori e i destinatari dell'azione amministrativa. Il dirigente cura, altresì, che le risorse assegnate al suo ufficio siano utilizzate per finalità esclusivamente istituzionali e, in nessun caso, per esigenze personali.</w:t>
      </w:r>
      <w:r w:rsidRPr="003A5547">
        <w:rPr>
          <w:rFonts w:ascii="Titillium Web" w:eastAsia="Times New Roman" w:hAnsi="Titillium Web" w:cs="Times New Roman"/>
          <w:color w:val="19191A"/>
          <w:kern w:val="0"/>
          <w:sz w:val="27"/>
          <w:szCs w:val="27"/>
          <w:lang w:eastAsia="it-IT"/>
          <w14:ligatures w14:val="none"/>
        </w:rPr>
        <w:br/>
      </w:r>
    </w:p>
    <w:p w14:paraId="0CCB7015" w14:textId="77777777" w:rsidR="003A5547" w:rsidRPr="003A5547" w:rsidRDefault="003A5547" w:rsidP="003A5547">
      <w:pPr>
        <w:spacing w:after="0" w:line="240" w:lineRule="auto"/>
        <w:rPr>
          <w:rFonts w:ascii="Titillium Web" w:eastAsia="Times New Roman" w:hAnsi="Titillium Web" w:cs="Times New Roman"/>
          <w:b/>
          <w:bCs/>
          <w:i/>
          <w:iCs/>
          <w:color w:val="19191A"/>
          <w:kern w:val="0"/>
          <w:sz w:val="27"/>
          <w:szCs w:val="27"/>
          <w:lang w:eastAsia="it-IT"/>
          <w14:ligatures w14:val="none"/>
        </w:rPr>
      </w:pPr>
      <w:r w:rsidRPr="003A5547">
        <w:rPr>
          <w:rFonts w:ascii="Titillium Web" w:eastAsia="Times New Roman" w:hAnsi="Titillium Web" w:cs="Times New Roman"/>
          <w:b/>
          <w:bCs/>
          <w:i/>
          <w:iCs/>
          <w:color w:val="19191A"/>
          <w:kern w:val="0"/>
          <w:sz w:val="27"/>
          <w:szCs w:val="27"/>
          <w:lang w:eastAsia="it-IT"/>
          <w14:ligatures w14:val="none"/>
        </w:rPr>
        <w:t>((</w:t>
      </w:r>
    </w:p>
    <w:p w14:paraId="73978BCD" w14:textId="77777777" w:rsidR="003A5547" w:rsidRPr="003A5547" w:rsidRDefault="003A5547" w:rsidP="003A5547">
      <w:pPr>
        <w:spacing w:after="0" w:line="240" w:lineRule="auto"/>
        <w:rPr>
          <w:rFonts w:ascii="Titillium Web" w:eastAsia="Times New Roman" w:hAnsi="Titillium Web" w:cs="Times New Roman"/>
          <w:b/>
          <w:bCs/>
          <w:i/>
          <w:iCs/>
          <w:color w:val="19191A"/>
          <w:kern w:val="0"/>
          <w:sz w:val="27"/>
          <w:szCs w:val="27"/>
          <w:lang w:eastAsia="it-IT"/>
          <w14:ligatures w14:val="none"/>
        </w:rPr>
      </w:pPr>
      <w:r w:rsidRPr="003A5547">
        <w:rPr>
          <w:rFonts w:ascii="Titillium Web" w:eastAsia="Times New Roman" w:hAnsi="Titillium Web" w:cs="Times New Roman"/>
          <w:b/>
          <w:bCs/>
          <w:i/>
          <w:iCs/>
          <w:color w:val="19191A"/>
          <w:kern w:val="0"/>
          <w:sz w:val="27"/>
          <w:szCs w:val="27"/>
          <w:lang w:eastAsia="it-IT"/>
          <w14:ligatures w14:val="none"/>
        </w:rPr>
        <w:t>4-bis. Il dirigente cura la crescita professionale dei collaboratori, favorendo le occasioni di formazione e promuovendo opportunità di sviluppo interne ed esterne alla struttura di cui è responsabile.</w:t>
      </w:r>
    </w:p>
    <w:p w14:paraId="17DB1DD4" w14:textId="77777777" w:rsidR="003A5547" w:rsidRPr="003A5547" w:rsidRDefault="003A5547" w:rsidP="003A5547">
      <w:pPr>
        <w:spacing w:after="0" w:line="240" w:lineRule="auto"/>
        <w:rPr>
          <w:rFonts w:ascii="Titillium Web" w:eastAsia="Times New Roman" w:hAnsi="Titillium Web" w:cs="Times New Roman"/>
          <w:b/>
          <w:bCs/>
          <w:i/>
          <w:iCs/>
          <w:color w:val="19191A"/>
          <w:kern w:val="0"/>
          <w:sz w:val="27"/>
          <w:szCs w:val="27"/>
          <w:lang w:eastAsia="it-IT"/>
          <w14:ligatures w14:val="none"/>
        </w:rPr>
      </w:pPr>
      <w:r w:rsidRPr="003A5547">
        <w:rPr>
          <w:rFonts w:ascii="Titillium Web" w:eastAsia="Times New Roman" w:hAnsi="Titillium Web" w:cs="Times New Roman"/>
          <w:b/>
          <w:bCs/>
          <w:i/>
          <w:iCs/>
          <w:color w:val="19191A"/>
          <w:kern w:val="0"/>
          <w:sz w:val="27"/>
          <w:szCs w:val="27"/>
          <w:lang w:eastAsia="it-IT"/>
          <w14:ligatures w14:val="none"/>
        </w:rPr>
        <w:t>))</w:t>
      </w:r>
    </w:p>
    <w:p w14:paraId="4C140649" w14:textId="77777777" w:rsidR="003A5547" w:rsidRPr="003A5547" w:rsidRDefault="003A5547" w:rsidP="003A5547">
      <w:pPr>
        <w:spacing w:after="0" w:line="240" w:lineRule="auto"/>
        <w:rPr>
          <w:rFonts w:ascii="Titillium Web" w:eastAsia="Times New Roman" w:hAnsi="Titillium Web" w:cs="Times New Roman"/>
          <w:b/>
          <w:bCs/>
          <w:i/>
          <w:iCs/>
          <w:color w:val="19191A"/>
          <w:kern w:val="0"/>
          <w:sz w:val="27"/>
          <w:szCs w:val="27"/>
          <w:lang w:eastAsia="it-IT"/>
          <w14:ligatures w14:val="none"/>
        </w:rPr>
      </w:pPr>
      <w:r w:rsidRPr="003A5547">
        <w:rPr>
          <w:rFonts w:ascii="Titillium Web" w:eastAsia="Times New Roman" w:hAnsi="Titillium Web" w:cs="Times New Roman"/>
          <w:b/>
          <w:bCs/>
          <w:i/>
          <w:iCs/>
          <w:color w:val="19191A"/>
          <w:kern w:val="0"/>
          <w:sz w:val="27"/>
          <w:szCs w:val="27"/>
          <w:lang w:eastAsia="it-IT"/>
          <w14:ligatures w14:val="none"/>
        </w:rPr>
        <w:t>((</w:t>
      </w:r>
    </w:p>
    <w:p w14:paraId="3742082B" w14:textId="77777777" w:rsidR="003A5547" w:rsidRPr="003A5547" w:rsidRDefault="003A5547" w:rsidP="003A5547">
      <w:pPr>
        <w:spacing w:after="0" w:line="240" w:lineRule="auto"/>
        <w:rPr>
          <w:rFonts w:ascii="Titillium Web" w:eastAsia="Times New Roman" w:hAnsi="Titillium Web" w:cs="Times New Roman"/>
          <w:b/>
          <w:bCs/>
          <w:i/>
          <w:iCs/>
          <w:color w:val="19191A"/>
          <w:kern w:val="0"/>
          <w:sz w:val="27"/>
          <w:szCs w:val="27"/>
          <w:lang w:eastAsia="it-IT"/>
          <w14:ligatures w14:val="none"/>
        </w:rPr>
      </w:pPr>
      <w:r w:rsidRPr="003A5547">
        <w:rPr>
          <w:rFonts w:ascii="Titillium Web" w:eastAsia="Times New Roman" w:hAnsi="Titillium Web" w:cs="Times New Roman"/>
          <w:b/>
          <w:bCs/>
          <w:i/>
          <w:iCs/>
          <w:color w:val="19191A"/>
          <w:kern w:val="0"/>
          <w:sz w:val="27"/>
          <w:szCs w:val="27"/>
          <w:lang w:eastAsia="it-IT"/>
          <w14:ligatures w14:val="none"/>
        </w:rPr>
        <w:t xml:space="preserve">5. Il dirigente cura, compatibilmente con le risorse disponibili, il benessere organizzativo nella struttura a cui è preposto, favorendo l'instaurarsi di rapporti cordiali e rispettosi tra i collaboratori, nonché di relazioni, interne ed esterne alla struttura, basate su una </w:t>
      </w:r>
      <w:r w:rsidRPr="003A5547">
        <w:rPr>
          <w:rFonts w:ascii="Titillium Web" w:eastAsia="Times New Roman" w:hAnsi="Titillium Web" w:cs="Times New Roman"/>
          <w:b/>
          <w:bCs/>
          <w:i/>
          <w:iCs/>
          <w:color w:val="19191A"/>
          <w:kern w:val="0"/>
          <w:sz w:val="27"/>
          <w:szCs w:val="27"/>
          <w:lang w:eastAsia="it-IT"/>
          <w14:ligatures w14:val="none"/>
        </w:rPr>
        <w:lastRenderedPageBreak/>
        <w:t>leale collaborazione e su una reciproca fiducia e assume iniziative finalizzate alla circolazione delle informazioni, all'inclusione e alla valorizzazione delle differenze di genere, di età e di condizioni personali.</w:t>
      </w:r>
    </w:p>
    <w:p w14:paraId="7B4037CD" w14:textId="77777777" w:rsidR="003A5547" w:rsidRPr="003A5547" w:rsidRDefault="003A5547" w:rsidP="003A5547">
      <w:pPr>
        <w:spacing w:after="0" w:line="240" w:lineRule="auto"/>
        <w:rPr>
          <w:rFonts w:ascii="Titillium Web" w:eastAsia="Times New Roman" w:hAnsi="Titillium Web" w:cs="Times New Roman"/>
          <w:b/>
          <w:bCs/>
          <w:i/>
          <w:iCs/>
          <w:color w:val="19191A"/>
          <w:kern w:val="0"/>
          <w:sz w:val="27"/>
          <w:szCs w:val="27"/>
          <w:lang w:eastAsia="it-IT"/>
          <w14:ligatures w14:val="none"/>
        </w:rPr>
      </w:pPr>
      <w:r w:rsidRPr="003A5547">
        <w:rPr>
          <w:rFonts w:ascii="Titillium Web" w:eastAsia="Times New Roman" w:hAnsi="Titillium Web" w:cs="Times New Roman"/>
          <w:b/>
          <w:bCs/>
          <w:i/>
          <w:iCs/>
          <w:color w:val="19191A"/>
          <w:kern w:val="0"/>
          <w:sz w:val="27"/>
          <w:szCs w:val="27"/>
          <w:lang w:eastAsia="it-IT"/>
          <w14:ligatures w14:val="none"/>
        </w:rPr>
        <w:t>))</w:t>
      </w:r>
    </w:p>
    <w:p w14:paraId="69A9C009"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6. </w:t>
      </w:r>
      <w:r w:rsidRPr="003A5547">
        <w:rPr>
          <w:rFonts w:ascii="Titillium Web" w:eastAsia="Times New Roman" w:hAnsi="Titillium Web" w:cs="Times New Roman"/>
          <w:color w:val="19191A"/>
          <w:kern w:val="0"/>
          <w:sz w:val="27"/>
          <w:szCs w:val="27"/>
          <w:lang w:eastAsia="it-IT"/>
          <w14:ligatures w14:val="none"/>
        </w:rPr>
        <w:t>Il dirigente assegna l'istruttoria delle pratiche sulla base di un'equa ripartizione del carico di lavoro, tenendo conto delle capacità, delle attitudini e della professionalità del personale a sua disposizione. Il dirigente affida gli incarichi aggiuntivi in base alla professionalità e, per quanto possibile, secondo criteri di rotazione.</w:t>
      </w:r>
      <w:r w:rsidRPr="003A5547">
        <w:rPr>
          <w:rFonts w:ascii="Titillium Web" w:eastAsia="Times New Roman" w:hAnsi="Titillium Web" w:cs="Times New Roman"/>
          <w:color w:val="19191A"/>
          <w:kern w:val="0"/>
          <w:sz w:val="27"/>
          <w:szCs w:val="27"/>
          <w:lang w:eastAsia="it-IT"/>
          <w14:ligatures w14:val="none"/>
        </w:rPr>
        <w:br/>
      </w:r>
    </w:p>
    <w:p w14:paraId="3039102F" w14:textId="77777777" w:rsidR="003A5547" w:rsidRPr="003A5547" w:rsidRDefault="003A5547" w:rsidP="003A5547">
      <w:pPr>
        <w:spacing w:after="0" w:line="240" w:lineRule="auto"/>
        <w:rPr>
          <w:rFonts w:ascii="Times New Roman" w:eastAsia="Times New Roman" w:hAnsi="Times New Roman" w:cs="Times New Roman"/>
          <w:kern w:val="0"/>
          <w:sz w:val="24"/>
          <w:szCs w:val="24"/>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7. </w:t>
      </w:r>
      <w:r w:rsidRPr="003A5547">
        <w:rPr>
          <w:rFonts w:ascii="Titillium Web" w:eastAsia="Times New Roman" w:hAnsi="Titillium Web" w:cs="Times New Roman"/>
          <w:color w:val="19191A"/>
          <w:kern w:val="0"/>
          <w:sz w:val="27"/>
          <w:szCs w:val="27"/>
          <w:lang w:eastAsia="it-IT"/>
          <w14:ligatures w14:val="none"/>
        </w:rPr>
        <w:t>Il dirigente svolge la valutazione del personale assegnato alla struttura cui è preposto con imparzialità e rispettando le indicazioni ed i tempi prescritti </w:t>
      </w:r>
    </w:p>
    <w:p w14:paraId="182E98AB" w14:textId="77777777" w:rsidR="003A5547" w:rsidRPr="003A5547" w:rsidRDefault="003A5547" w:rsidP="003A5547">
      <w:pPr>
        <w:spacing w:after="0" w:line="240" w:lineRule="auto"/>
        <w:rPr>
          <w:rFonts w:ascii="Times New Roman" w:eastAsia="Times New Roman" w:hAnsi="Times New Roman" w:cs="Times New Roman"/>
          <w:b/>
          <w:bCs/>
          <w:i/>
          <w:iCs/>
          <w:kern w:val="0"/>
          <w:sz w:val="24"/>
          <w:szCs w:val="24"/>
          <w:lang w:eastAsia="it-IT"/>
          <w14:ligatures w14:val="none"/>
        </w:rPr>
      </w:pPr>
      <w:r w:rsidRPr="003A5547">
        <w:rPr>
          <w:rFonts w:ascii="Titillium Web" w:eastAsia="Times New Roman" w:hAnsi="Titillium Web" w:cs="Times New Roman"/>
          <w:b/>
          <w:bCs/>
          <w:i/>
          <w:iCs/>
          <w:color w:val="19191A"/>
          <w:kern w:val="0"/>
          <w:sz w:val="27"/>
          <w:szCs w:val="27"/>
          <w:lang w:eastAsia="it-IT"/>
          <w14:ligatures w14:val="none"/>
        </w:rPr>
        <w:t>((, misurando il raggiungimento dei risultati ed il comportamento organizzativo))</w:t>
      </w:r>
    </w:p>
    <w:p w14:paraId="4EA3976F"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color w:val="19191A"/>
          <w:kern w:val="0"/>
          <w:sz w:val="27"/>
          <w:szCs w:val="27"/>
          <w:lang w:eastAsia="it-IT"/>
          <w14:ligatures w14:val="none"/>
        </w:rPr>
        <w:t>.</w:t>
      </w:r>
      <w:r w:rsidRPr="003A5547">
        <w:rPr>
          <w:rFonts w:ascii="Titillium Web" w:eastAsia="Times New Roman" w:hAnsi="Titillium Web" w:cs="Times New Roman"/>
          <w:color w:val="19191A"/>
          <w:kern w:val="0"/>
          <w:sz w:val="27"/>
          <w:szCs w:val="27"/>
          <w:lang w:eastAsia="it-IT"/>
          <w14:ligatures w14:val="none"/>
        </w:rPr>
        <w:br/>
      </w:r>
    </w:p>
    <w:p w14:paraId="74F569D1"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8. </w:t>
      </w:r>
      <w:r w:rsidRPr="003A5547">
        <w:rPr>
          <w:rFonts w:ascii="Titillium Web" w:eastAsia="Times New Roman" w:hAnsi="Titillium Web" w:cs="Times New Roman"/>
          <w:color w:val="19191A"/>
          <w:kern w:val="0"/>
          <w:sz w:val="27"/>
          <w:szCs w:val="27"/>
          <w:lang w:eastAsia="it-IT"/>
          <w14:ligatures w14:val="none"/>
        </w:rPr>
        <w:t xml:space="preserve">Il dirigente intraprende con tempestività le iniziative necessarie ove venga a conoscenza di un illecito, attiva e conclude, se competente, il procedimento disciplinare, ovvero segnala tempestivamente l'illecito all'autorità disciplinare, prestando ove richiesta la propria collaborazione e provvede ad inoltrare tempestiva denuncia all'autorità giudiziaria penale o segnalazione alla </w:t>
      </w:r>
      <w:proofErr w:type="gramStart"/>
      <w:r w:rsidRPr="003A5547">
        <w:rPr>
          <w:rFonts w:ascii="Titillium Web" w:eastAsia="Times New Roman" w:hAnsi="Titillium Web" w:cs="Times New Roman"/>
          <w:color w:val="19191A"/>
          <w:kern w:val="0"/>
          <w:sz w:val="27"/>
          <w:szCs w:val="27"/>
          <w:lang w:eastAsia="it-IT"/>
          <w14:ligatures w14:val="none"/>
        </w:rPr>
        <w:t>corte dei conti</w:t>
      </w:r>
      <w:proofErr w:type="gramEnd"/>
      <w:r w:rsidRPr="003A5547">
        <w:rPr>
          <w:rFonts w:ascii="Titillium Web" w:eastAsia="Times New Roman" w:hAnsi="Titillium Web" w:cs="Times New Roman"/>
          <w:color w:val="19191A"/>
          <w:kern w:val="0"/>
          <w:sz w:val="27"/>
          <w:szCs w:val="27"/>
          <w:lang w:eastAsia="it-IT"/>
          <w14:ligatures w14:val="none"/>
        </w:rPr>
        <w:t xml:space="preserve"> per le rispettive competenze. Nel caso in cui riceva segnalazione di un illecito da parte di un dipendente, adotta ogni cautela di legge </w:t>
      </w:r>
      <w:proofErr w:type="spellStart"/>
      <w:r w:rsidRPr="003A5547">
        <w:rPr>
          <w:rFonts w:ascii="Titillium Web" w:eastAsia="Times New Roman" w:hAnsi="Titillium Web" w:cs="Times New Roman"/>
          <w:color w:val="19191A"/>
          <w:kern w:val="0"/>
          <w:sz w:val="27"/>
          <w:szCs w:val="27"/>
          <w:lang w:eastAsia="it-IT"/>
          <w14:ligatures w14:val="none"/>
        </w:rPr>
        <w:t>affinchè</w:t>
      </w:r>
      <w:proofErr w:type="spellEnd"/>
      <w:r w:rsidRPr="003A5547">
        <w:rPr>
          <w:rFonts w:ascii="Titillium Web" w:eastAsia="Times New Roman" w:hAnsi="Titillium Web" w:cs="Times New Roman"/>
          <w:color w:val="19191A"/>
          <w:kern w:val="0"/>
          <w:sz w:val="27"/>
          <w:szCs w:val="27"/>
          <w:lang w:eastAsia="it-IT"/>
          <w14:ligatures w14:val="none"/>
        </w:rPr>
        <w:t xml:space="preserve"> sia tutelato il segnalante e non sia indebitamente rilevata la sua identità nel procedimento disciplinare, ai sensi dell'</w:t>
      </w:r>
      <w:hyperlink r:id="rId23" w:tgtFrame="_blank" w:history="1">
        <w:r w:rsidRPr="003A5547">
          <w:rPr>
            <w:rFonts w:ascii="Titillium Web" w:eastAsia="Times New Roman" w:hAnsi="Titillium Web" w:cs="Times New Roman"/>
            <w:color w:val="0066CC"/>
            <w:kern w:val="0"/>
            <w:sz w:val="27"/>
            <w:szCs w:val="27"/>
            <w:u w:val="single"/>
            <w:lang w:eastAsia="it-IT"/>
            <w14:ligatures w14:val="none"/>
          </w:rPr>
          <w:t>articolo 54-bis del decreto legislativo n. 165 del 2001</w:t>
        </w:r>
      </w:hyperlink>
      <w:r w:rsidRPr="003A5547">
        <w:rPr>
          <w:rFonts w:ascii="Titillium Web" w:eastAsia="Times New Roman" w:hAnsi="Titillium Web" w:cs="Times New Roman"/>
          <w:color w:val="19191A"/>
          <w:kern w:val="0"/>
          <w:sz w:val="27"/>
          <w:szCs w:val="27"/>
          <w:lang w:eastAsia="it-IT"/>
          <w14:ligatures w14:val="none"/>
        </w:rPr>
        <w:t>.</w:t>
      </w:r>
      <w:r w:rsidRPr="003A5547">
        <w:rPr>
          <w:rFonts w:ascii="Titillium Web" w:eastAsia="Times New Roman" w:hAnsi="Titillium Web" w:cs="Times New Roman"/>
          <w:color w:val="19191A"/>
          <w:kern w:val="0"/>
          <w:sz w:val="27"/>
          <w:szCs w:val="27"/>
          <w:lang w:eastAsia="it-IT"/>
          <w14:ligatures w14:val="none"/>
        </w:rPr>
        <w:br/>
      </w:r>
    </w:p>
    <w:p w14:paraId="05E977BB"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9. </w:t>
      </w:r>
      <w:r w:rsidRPr="003A5547">
        <w:rPr>
          <w:rFonts w:ascii="Titillium Web" w:eastAsia="Times New Roman" w:hAnsi="Titillium Web" w:cs="Times New Roman"/>
          <w:color w:val="19191A"/>
          <w:kern w:val="0"/>
          <w:sz w:val="27"/>
          <w:szCs w:val="27"/>
          <w:lang w:eastAsia="it-IT"/>
          <w14:ligatures w14:val="none"/>
        </w:rPr>
        <w:t>Il dirigente, nei limiti delle sue possibilità, evita che notizie non rispondenti al vero quanto all'organizzazione, all'attività e ai dipendenti pubblici possano diffondersi. Favorisce la diffusione della conoscenza di buone prassi e buoni esempi al fine di rafforzare il senso di fiducia nei confronti dell'amministrazione.</w:t>
      </w:r>
      <w:r w:rsidRPr="003A5547">
        <w:rPr>
          <w:rFonts w:ascii="Titillium Web" w:eastAsia="Times New Roman" w:hAnsi="Titillium Web" w:cs="Times New Roman"/>
          <w:color w:val="19191A"/>
          <w:kern w:val="0"/>
          <w:sz w:val="27"/>
          <w:szCs w:val="27"/>
          <w:lang w:eastAsia="it-IT"/>
          <w14:ligatures w14:val="none"/>
        </w:rPr>
        <w:br/>
      </w:r>
    </w:p>
    <w:p w14:paraId="68A2FDB3" w14:textId="77777777" w:rsidR="003A5547" w:rsidRPr="003A5547" w:rsidRDefault="003A5547" w:rsidP="003A5547">
      <w:pPr>
        <w:spacing w:after="120" w:line="240" w:lineRule="auto"/>
        <w:jc w:val="center"/>
        <w:outlineLvl w:val="1"/>
        <w:rPr>
          <w:rFonts w:ascii="Titillium Web" w:eastAsia="Times New Roman" w:hAnsi="Titillium Web" w:cs="Times New Roman"/>
          <w:b/>
          <w:bCs/>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Art. 14</w:t>
      </w:r>
    </w:p>
    <w:p w14:paraId="4FEBA1C8" w14:textId="77777777" w:rsidR="003A5547" w:rsidRPr="003A5547" w:rsidRDefault="003A5547" w:rsidP="003A5547">
      <w:pPr>
        <w:spacing w:after="0" w:line="240" w:lineRule="auto"/>
        <w:jc w:val="center"/>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color w:val="19191A"/>
          <w:kern w:val="0"/>
          <w:sz w:val="27"/>
          <w:szCs w:val="27"/>
          <w:lang w:eastAsia="it-IT"/>
          <w14:ligatures w14:val="none"/>
        </w:rPr>
        <w:t>Contratti ed altri atti negoziali</w:t>
      </w:r>
    </w:p>
    <w:p w14:paraId="1DAA42C3"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1. </w:t>
      </w:r>
      <w:r w:rsidRPr="003A5547">
        <w:rPr>
          <w:rFonts w:ascii="Titillium Web" w:eastAsia="Times New Roman" w:hAnsi="Titillium Web" w:cs="Times New Roman"/>
          <w:color w:val="19191A"/>
          <w:kern w:val="0"/>
          <w:sz w:val="27"/>
          <w:szCs w:val="27"/>
          <w:lang w:eastAsia="it-IT"/>
          <w14:ligatures w14:val="none"/>
        </w:rPr>
        <w:t xml:space="preserve">Nella conclusione di accordi e negozi e nella stipulazione di contratti per conto dell'amministrazione, nonché nella fase di esecuzione degli stessi, il dipendente non ricorre a mediazione di terzi, né corrisponde o promette ad </w:t>
      </w:r>
      <w:proofErr w:type="gramStart"/>
      <w:r w:rsidRPr="003A5547">
        <w:rPr>
          <w:rFonts w:ascii="Titillium Web" w:eastAsia="Times New Roman" w:hAnsi="Titillium Web" w:cs="Times New Roman"/>
          <w:color w:val="19191A"/>
          <w:kern w:val="0"/>
          <w:sz w:val="27"/>
          <w:szCs w:val="27"/>
          <w:lang w:eastAsia="it-IT"/>
          <w14:ligatures w14:val="none"/>
        </w:rPr>
        <w:t>alcuno utilità</w:t>
      </w:r>
      <w:proofErr w:type="gramEnd"/>
      <w:r w:rsidRPr="003A5547">
        <w:rPr>
          <w:rFonts w:ascii="Titillium Web" w:eastAsia="Times New Roman" w:hAnsi="Titillium Web" w:cs="Times New Roman"/>
          <w:color w:val="19191A"/>
          <w:kern w:val="0"/>
          <w:sz w:val="27"/>
          <w:szCs w:val="27"/>
          <w:lang w:eastAsia="it-IT"/>
          <w14:ligatures w14:val="none"/>
        </w:rPr>
        <w:t xml:space="preserve"> a titolo di </w:t>
      </w:r>
      <w:r w:rsidRPr="003A5547">
        <w:rPr>
          <w:rFonts w:ascii="Titillium Web" w:eastAsia="Times New Roman" w:hAnsi="Titillium Web" w:cs="Times New Roman"/>
          <w:color w:val="19191A"/>
          <w:kern w:val="0"/>
          <w:sz w:val="27"/>
          <w:szCs w:val="27"/>
          <w:lang w:eastAsia="it-IT"/>
          <w14:ligatures w14:val="none"/>
        </w:rPr>
        <w:lastRenderedPageBreak/>
        <w:t>intermediazione, né per facilitare o aver facilitato la conclusione o l'esecuzione del contratto. Il presente comma non si applica ai casi in cui l'amministrazione abbia deciso di ricorrere all'attività di intermediazione professionale.</w:t>
      </w:r>
      <w:r w:rsidRPr="003A5547">
        <w:rPr>
          <w:rFonts w:ascii="Titillium Web" w:eastAsia="Times New Roman" w:hAnsi="Titillium Web" w:cs="Times New Roman"/>
          <w:color w:val="19191A"/>
          <w:kern w:val="0"/>
          <w:sz w:val="27"/>
          <w:szCs w:val="27"/>
          <w:lang w:eastAsia="it-IT"/>
          <w14:ligatures w14:val="none"/>
        </w:rPr>
        <w:br/>
      </w:r>
    </w:p>
    <w:p w14:paraId="27CFE2CC"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2. </w:t>
      </w:r>
      <w:r w:rsidRPr="003A5547">
        <w:rPr>
          <w:rFonts w:ascii="Titillium Web" w:eastAsia="Times New Roman" w:hAnsi="Titillium Web" w:cs="Times New Roman"/>
          <w:color w:val="19191A"/>
          <w:kern w:val="0"/>
          <w:sz w:val="27"/>
          <w:szCs w:val="27"/>
          <w:lang w:eastAsia="it-IT"/>
          <w14:ligatures w14:val="none"/>
        </w:rPr>
        <w:t>Il dipendente non conclude, per conto dell'amministrazione, contratti di appalto, fornitura, servizio, finanziamento o assicurazione con imprese con le quali abbia stipulato contratti a titolo privato o ricevuto altre utilità nel biennio precedente, ad eccezione di quelli conclusi ai sensi dell'</w:t>
      </w:r>
      <w:hyperlink r:id="rId24" w:tgtFrame="_blank" w:history="1">
        <w:r w:rsidRPr="003A5547">
          <w:rPr>
            <w:rFonts w:ascii="Titillium Web" w:eastAsia="Times New Roman" w:hAnsi="Titillium Web" w:cs="Times New Roman"/>
            <w:color w:val="0066CC"/>
            <w:kern w:val="0"/>
            <w:sz w:val="27"/>
            <w:szCs w:val="27"/>
            <w:u w:val="single"/>
            <w:lang w:eastAsia="it-IT"/>
            <w14:ligatures w14:val="none"/>
          </w:rPr>
          <w:t>articolo 1342 del codice civile</w:t>
        </w:r>
      </w:hyperlink>
      <w:r w:rsidRPr="003A5547">
        <w:rPr>
          <w:rFonts w:ascii="Titillium Web" w:eastAsia="Times New Roman" w:hAnsi="Titillium Web" w:cs="Times New Roman"/>
          <w:color w:val="19191A"/>
          <w:kern w:val="0"/>
          <w:sz w:val="27"/>
          <w:szCs w:val="27"/>
          <w:lang w:eastAsia="it-IT"/>
          <w14:ligatures w14:val="none"/>
        </w:rPr>
        <w:t>. Nel caso in cui l'amministrazione concluda contratti di appalto, fornitura, servizio, finanziamento o assicurazione, con imprese con le quali il dipendente abbia concluso contratti a titolo privato o ricevuto altre utilità nel biennio precedente, questi si astiene dal partecipare all'adozione delle decisioni ed alle attività relative all'esecuzione del contratto, redigendo verbale scritto di tale astensione da conservare agli atti dell'ufficio.</w:t>
      </w:r>
      <w:r w:rsidRPr="003A5547">
        <w:rPr>
          <w:rFonts w:ascii="Titillium Web" w:eastAsia="Times New Roman" w:hAnsi="Titillium Web" w:cs="Times New Roman"/>
          <w:color w:val="19191A"/>
          <w:kern w:val="0"/>
          <w:sz w:val="27"/>
          <w:szCs w:val="27"/>
          <w:lang w:eastAsia="it-IT"/>
          <w14:ligatures w14:val="none"/>
        </w:rPr>
        <w:br/>
      </w:r>
    </w:p>
    <w:p w14:paraId="6D3C692C"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3. </w:t>
      </w:r>
      <w:r w:rsidRPr="003A5547">
        <w:rPr>
          <w:rFonts w:ascii="Titillium Web" w:eastAsia="Times New Roman" w:hAnsi="Titillium Web" w:cs="Times New Roman"/>
          <w:color w:val="19191A"/>
          <w:kern w:val="0"/>
          <w:sz w:val="27"/>
          <w:szCs w:val="27"/>
          <w:lang w:eastAsia="it-IT"/>
          <w14:ligatures w14:val="none"/>
        </w:rPr>
        <w:t>Il dipendente che conclude accordi o negozi ovvero stipula contratti a titolo privato, ad eccezione di quelli conclusi ai sensi dell'</w:t>
      </w:r>
      <w:hyperlink r:id="rId25" w:tgtFrame="_blank" w:history="1">
        <w:r w:rsidRPr="003A5547">
          <w:rPr>
            <w:rFonts w:ascii="Titillium Web" w:eastAsia="Times New Roman" w:hAnsi="Titillium Web" w:cs="Times New Roman"/>
            <w:color w:val="0066CC"/>
            <w:kern w:val="0"/>
            <w:sz w:val="27"/>
            <w:szCs w:val="27"/>
            <w:u w:val="single"/>
            <w:lang w:eastAsia="it-IT"/>
            <w14:ligatures w14:val="none"/>
          </w:rPr>
          <w:t>articolo 1342 del codice civile</w:t>
        </w:r>
      </w:hyperlink>
      <w:r w:rsidRPr="003A5547">
        <w:rPr>
          <w:rFonts w:ascii="Titillium Web" w:eastAsia="Times New Roman" w:hAnsi="Titillium Web" w:cs="Times New Roman"/>
          <w:color w:val="19191A"/>
          <w:kern w:val="0"/>
          <w:sz w:val="27"/>
          <w:szCs w:val="27"/>
          <w:lang w:eastAsia="it-IT"/>
          <w14:ligatures w14:val="none"/>
        </w:rPr>
        <w:t>, con persone fisiche o giuridiche private con le quali abbia concluso, nel biennio precedente, contratti di appalto, fornitura, servizio, finanziamento ed assicurazione, per conto dell'amministrazione, ne informa per iscritto il dirigente dell'ufficio.</w:t>
      </w:r>
      <w:r w:rsidRPr="003A5547">
        <w:rPr>
          <w:rFonts w:ascii="Titillium Web" w:eastAsia="Times New Roman" w:hAnsi="Titillium Web" w:cs="Times New Roman"/>
          <w:color w:val="19191A"/>
          <w:kern w:val="0"/>
          <w:sz w:val="27"/>
          <w:szCs w:val="27"/>
          <w:lang w:eastAsia="it-IT"/>
          <w14:ligatures w14:val="none"/>
        </w:rPr>
        <w:br/>
      </w:r>
    </w:p>
    <w:p w14:paraId="419BBE9C"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4. </w:t>
      </w:r>
      <w:r w:rsidRPr="003A5547">
        <w:rPr>
          <w:rFonts w:ascii="Titillium Web" w:eastAsia="Times New Roman" w:hAnsi="Titillium Web" w:cs="Times New Roman"/>
          <w:color w:val="19191A"/>
          <w:kern w:val="0"/>
          <w:sz w:val="27"/>
          <w:szCs w:val="27"/>
          <w:lang w:eastAsia="it-IT"/>
          <w14:ligatures w14:val="none"/>
        </w:rPr>
        <w:t>Se nelle situazioni di cui ai commi 2 e 3 si trova il dirigente, questi informa per iscritto il dirigente apicale responsabile della gestione del personale.</w:t>
      </w:r>
      <w:r w:rsidRPr="003A5547">
        <w:rPr>
          <w:rFonts w:ascii="Titillium Web" w:eastAsia="Times New Roman" w:hAnsi="Titillium Web" w:cs="Times New Roman"/>
          <w:color w:val="19191A"/>
          <w:kern w:val="0"/>
          <w:sz w:val="27"/>
          <w:szCs w:val="27"/>
          <w:lang w:eastAsia="it-IT"/>
          <w14:ligatures w14:val="none"/>
        </w:rPr>
        <w:br/>
      </w:r>
    </w:p>
    <w:p w14:paraId="0EEC49CE"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5. </w:t>
      </w:r>
      <w:r w:rsidRPr="003A5547">
        <w:rPr>
          <w:rFonts w:ascii="Titillium Web" w:eastAsia="Times New Roman" w:hAnsi="Titillium Web" w:cs="Times New Roman"/>
          <w:color w:val="19191A"/>
          <w:kern w:val="0"/>
          <w:sz w:val="27"/>
          <w:szCs w:val="27"/>
          <w:lang w:eastAsia="it-IT"/>
          <w14:ligatures w14:val="none"/>
        </w:rPr>
        <w:t>Il dipendente che riceva, da persone fisiche o giuridiche partecipanti a procedure negoziali nelle quali sia parte l'amministrazione, rimostranze orali o scritte sull'operato dell'ufficio o su quello dei propri collaboratori, ne informa immediatamente, di regola per iscritto, il proprio superiore gerarchico o funzionale.</w:t>
      </w:r>
      <w:r w:rsidRPr="003A5547">
        <w:rPr>
          <w:rFonts w:ascii="Titillium Web" w:eastAsia="Times New Roman" w:hAnsi="Titillium Web" w:cs="Times New Roman"/>
          <w:color w:val="19191A"/>
          <w:kern w:val="0"/>
          <w:sz w:val="27"/>
          <w:szCs w:val="27"/>
          <w:lang w:eastAsia="it-IT"/>
          <w14:ligatures w14:val="none"/>
        </w:rPr>
        <w:br/>
      </w:r>
    </w:p>
    <w:p w14:paraId="19D8233A" w14:textId="77777777" w:rsidR="003A5547" w:rsidRPr="003A5547" w:rsidRDefault="003A5547" w:rsidP="003A5547">
      <w:pPr>
        <w:spacing w:after="120" w:line="240" w:lineRule="auto"/>
        <w:jc w:val="center"/>
        <w:outlineLvl w:val="1"/>
        <w:rPr>
          <w:rFonts w:ascii="Titillium Web" w:eastAsia="Times New Roman" w:hAnsi="Titillium Web" w:cs="Times New Roman"/>
          <w:b/>
          <w:bCs/>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Art. 15</w:t>
      </w:r>
    </w:p>
    <w:p w14:paraId="13CC352D" w14:textId="77777777" w:rsidR="003A5547" w:rsidRPr="003A5547" w:rsidRDefault="003A5547" w:rsidP="003A5547">
      <w:pPr>
        <w:spacing w:after="0" w:line="240" w:lineRule="auto"/>
        <w:jc w:val="center"/>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color w:val="19191A"/>
          <w:kern w:val="0"/>
          <w:sz w:val="27"/>
          <w:szCs w:val="27"/>
          <w:lang w:eastAsia="it-IT"/>
          <w14:ligatures w14:val="none"/>
        </w:rPr>
        <w:t>Vigilanza, monitoraggio e attività formative</w:t>
      </w:r>
    </w:p>
    <w:p w14:paraId="1C20AF4E"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1. </w:t>
      </w:r>
      <w:r w:rsidRPr="003A5547">
        <w:rPr>
          <w:rFonts w:ascii="Titillium Web" w:eastAsia="Times New Roman" w:hAnsi="Titillium Web" w:cs="Times New Roman"/>
          <w:color w:val="19191A"/>
          <w:kern w:val="0"/>
          <w:sz w:val="27"/>
          <w:szCs w:val="27"/>
          <w:lang w:eastAsia="it-IT"/>
          <w14:ligatures w14:val="none"/>
        </w:rPr>
        <w:t>Ai sensi dell'</w:t>
      </w:r>
      <w:hyperlink r:id="rId26" w:tgtFrame="_blank" w:history="1">
        <w:r w:rsidRPr="003A5547">
          <w:rPr>
            <w:rFonts w:ascii="Titillium Web" w:eastAsia="Times New Roman" w:hAnsi="Titillium Web" w:cs="Times New Roman"/>
            <w:color w:val="0066CC"/>
            <w:kern w:val="0"/>
            <w:sz w:val="27"/>
            <w:szCs w:val="27"/>
            <w:u w:val="single"/>
            <w:lang w:eastAsia="it-IT"/>
            <w14:ligatures w14:val="none"/>
          </w:rPr>
          <w:t>articolo 54, comma 6, del decreto legislativo 30 marzo 2001, n. 165</w:t>
        </w:r>
      </w:hyperlink>
      <w:r w:rsidRPr="003A5547">
        <w:rPr>
          <w:rFonts w:ascii="Titillium Web" w:eastAsia="Times New Roman" w:hAnsi="Titillium Web" w:cs="Times New Roman"/>
          <w:color w:val="19191A"/>
          <w:kern w:val="0"/>
          <w:sz w:val="27"/>
          <w:szCs w:val="27"/>
          <w:lang w:eastAsia="it-IT"/>
          <w14:ligatures w14:val="none"/>
        </w:rPr>
        <w:t xml:space="preserve">, vigilano sull'applicazione del presente Codice e dei codici di comportamento adottati dalle singole amministrazioni, i dirigenti responsabili di ciascuna struttura, le </w:t>
      </w:r>
      <w:r w:rsidRPr="003A5547">
        <w:rPr>
          <w:rFonts w:ascii="Titillium Web" w:eastAsia="Times New Roman" w:hAnsi="Titillium Web" w:cs="Times New Roman"/>
          <w:color w:val="19191A"/>
          <w:kern w:val="0"/>
          <w:sz w:val="27"/>
          <w:szCs w:val="27"/>
          <w:lang w:eastAsia="it-IT"/>
          <w14:ligatures w14:val="none"/>
        </w:rPr>
        <w:lastRenderedPageBreak/>
        <w:t>strutture di controllo interno e gli uffici etici e di disciplina.</w:t>
      </w:r>
      <w:r w:rsidRPr="003A5547">
        <w:rPr>
          <w:rFonts w:ascii="Titillium Web" w:eastAsia="Times New Roman" w:hAnsi="Titillium Web" w:cs="Times New Roman"/>
          <w:color w:val="19191A"/>
          <w:kern w:val="0"/>
          <w:sz w:val="27"/>
          <w:szCs w:val="27"/>
          <w:lang w:eastAsia="it-IT"/>
          <w14:ligatures w14:val="none"/>
        </w:rPr>
        <w:br/>
      </w:r>
    </w:p>
    <w:p w14:paraId="2CF20067"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2. </w:t>
      </w:r>
      <w:r w:rsidRPr="003A5547">
        <w:rPr>
          <w:rFonts w:ascii="Titillium Web" w:eastAsia="Times New Roman" w:hAnsi="Titillium Web" w:cs="Times New Roman"/>
          <w:color w:val="19191A"/>
          <w:kern w:val="0"/>
          <w:sz w:val="27"/>
          <w:szCs w:val="27"/>
          <w:lang w:eastAsia="it-IT"/>
          <w14:ligatures w14:val="none"/>
        </w:rPr>
        <w:t>Ai fini dell'attività di vigilanza e monitoraggio prevista dal presente articolo, le amministrazioni si avvalgono dell'ufficio procedimenti disciplinari istituito ai sensi dell'</w:t>
      </w:r>
      <w:hyperlink r:id="rId27" w:tgtFrame="_blank" w:history="1">
        <w:r w:rsidRPr="003A5547">
          <w:rPr>
            <w:rFonts w:ascii="Titillium Web" w:eastAsia="Times New Roman" w:hAnsi="Titillium Web" w:cs="Times New Roman"/>
            <w:color w:val="0066CC"/>
            <w:kern w:val="0"/>
            <w:sz w:val="27"/>
            <w:szCs w:val="27"/>
            <w:u w:val="single"/>
            <w:lang w:eastAsia="it-IT"/>
            <w14:ligatures w14:val="none"/>
          </w:rPr>
          <w:t>articolo 55-bis, comma 4, del decreto legislativo n. 165 del 2001</w:t>
        </w:r>
      </w:hyperlink>
      <w:r w:rsidRPr="003A5547">
        <w:rPr>
          <w:rFonts w:ascii="Titillium Web" w:eastAsia="Times New Roman" w:hAnsi="Titillium Web" w:cs="Times New Roman"/>
          <w:color w:val="19191A"/>
          <w:kern w:val="0"/>
          <w:sz w:val="27"/>
          <w:szCs w:val="27"/>
          <w:lang w:eastAsia="it-IT"/>
          <w14:ligatures w14:val="none"/>
        </w:rPr>
        <w:t> che svolge, altresì, le funzioni dei comitati o uffici etici eventualmente già istituiti.</w:t>
      </w:r>
      <w:r w:rsidRPr="003A5547">
        <w:rPr>
          <w:rFonts w:ascii="Titillium Web" w:eastAsia="Times New Roman" w:hAnsi="Titillium Web" w:cs="Times New Roman"/>
          <w:color w:val="19191A"/>
          <w:kern w:val="0"/>
          <w:sz w:val="27"/>
          <w:szCs w:val="27"/>
          <w:lang w:eastAsia="it-IT"/>
          <w14:ligatures w14:val="none"/>
        </w:rPr>
        <w:br/>
      </w:r>
    </w:p>
    <w:p w14:paraId="5B064AAE"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3. </w:t>
      </w:r>
      <w:r w:rsidRPr="003A5547">
        <w:rPr>
          <w:rFonts w:ascii="Titillium Web" w:eastAsia="Times New Roman" w:hAnsi="Titillium Web" w:cs="Times New Roman"/>
          <w:color w:val="19191A"/>
          <w:kern w:val="0"/>
          <w:sz w:val="27"/>
          <w:szCs w:val="27"/>
          <w:lang w:eastAsia="it-IT"/>
          <w14:ligatures w14:val="none"/>
        </w:rPr>
        <w:t>Le attività svolte ai sensi del presente articolo dall'ufficio procedimenti disciplinari si conformano alle eventuali previsioni contenute nei piani di prevenzione della corruzione adottati dalle amministrazioni ai sensi dell'</w:t>
      </w:r>
      <w:hyperlink r:id="rId28" w:tgtFrame="_blank" w:history="1">
        <w:r w:rsidRPr="003A5547">
          <w:rPr>
            <w:rFonts w:ascii="Titillium Web" w:eastAsia="Times New Roman" w:hAnsi="Titillium Web" w:cs="Times New Roman"/>
            <w:color w:val="0066CC"/>
            <w:kern w:val="0"/>
            <w:sz w:val="27"/>
            <w:szCs w:val="27"/>
            <w:u w:val="single"/>
            <w:lang w:eastAsia="it-IT"/>
            <w14:ligatures w14:val="none"/>
          </w:rPr>
          <w:t>articolo 1, comma 2, della legge 6 novembre 2012, n. 190</w:t>
        </w:r>
      </w:hyperlink>
      <w:r w:rsidRPr="003A5547">
        <w:rPr>
          <w:rFonts w:ascii="Titillium Web" w:eastAsia="Times New Roman" w:hAnsi="Titillium Web" w:cs="Times New Roman"/>
          <w:color w:val="19191A"/>
          <w:kern w:val="0"/>
          <w:sz w:val="27"/>
          <w:szCs w:val="27"/>
          <w:lang w:eastAsia="it-IT"/>
          <w14:ligatures w14:val="none"/>
        </w:rPr>
        <w:t>. L'ufficio procedimenti disciplinari, oltre alle funzioni disciplinari di cui all'</w:t>
      </w:r>
      <w:hyperlink r:id="rId29" w:tgtFrame="_blank" w:history="1">
        <w:r w:rsidRPr="003A5547">
          <w:rPr>
            <w:rFonts w:ascii="Titillium Web" w:eastAsia="Times New Roman" w:hAnsi="Titillium Web" w:cs="Times New Roman"/>
            <w:color w:val="0066CC"/>
            <w:kern w:val="0"/>
            <w:sz w:val="27"/>
            <w:szCs w:val="27"/>
            <w:u w:val="single"/>
            <w:lang w:eastAsia="it-IT"/>
            <w14:ligatures w14:val="none"/>
          </w:rPr>
          <w:t>articolo 55-bis e seguenti del decreto legislativo n. 165 del 2001</w:t>
        </w:r>
      </w:hyperlink>
      <w:r w:rsidRPr="003A5547">
        <w:rPr>
          <w:rFonts w:ascii="Titillium Web" w:eastAsia="Times New Roman" w:hAnsi="Titillium Web" w:cs="Times New Roman"/>
          <w:color w:val="19191A"/>
          <w:kern w:val="0"/>
          <w:sz w:val="27"/>
          <w:szCs w:val="27"/>
          <w:lang w:eastAsia="it-IT"/>
          <w14:ligatures w14:val="none"/>
        </w:rPr>
        <w:t>, cura l'aggiornamento del codice di comportamento dell'amministrazione, l'esame delle segnalazioni di violazione dei codici di comportamento, la raccolta delle condotte illecite accertate e sanzionate, assicurando le garanzie di cui all'</w:t>
      </w:r>
      <w:hyperlink r:id="rId30" w:tgtFrame="_blank" w:history="1">
        <w:r w:rsidRPr="003A5547">
          <w:rPr>
            <w:rFonts w:ascii="Titillium Web" w:eastAsia="Times New Roman" w:hAnsi="Titillium Web" w:cs="Times New Roman"/>
            <w:color w:val="0066CC"/>
            <w:kern w:val="0"/>
            <w:sz w:val="27"/>
            <w:szCs w:val="27"/>
            <w:u w:val="single"/>
            <w:lang w:eastAsia="it-IT"/>
            <w14:ligatures w14:val="none"/>
          </w:rPr>
          <w:t>articolo 54-bis del decreto legislativo n. 165 del 2001</w:t>
        </w:r>
      </w:hyperlink>
      <w:r w:rsidRPr="003A5547">
        <w:rPr>
          <w:rFonts w:ascii="Titillium Web" w:eastAsia="Times New Roman" w:hAnsi="Titillium Web" w:cs="Times New Roman"/>
          <w:color w:val="19191A"/>
          <w:kern w:val="0"/>
          <w:sz w:val="27"/>
          <w:szCs w:val="27"/>
          <w:lang w:eastAsia="it-IT"/>
          <w14:ligatures w14:val="none"/>
        </w:rPr>
        <w:t>. Il responsabile della prevenzione della corruzione cura la diffusione della conoscenza dei codici di comportamento nell'amministrazione, il monitoraggio annuale sulla loro attuazione, ai sensi dell'</w:t>
      </w:r>
      <w:hyperlink r:id="rId31" w:tgtFrame="_blank" w:history="1">
        <w:r w:rsidRPr="003A5547">
          <w:rPr>
            <w:rFonts w:ascii="Titillium Web" w:eastAsia="Times New Roman" w:hAnsi="Titillium Web" w:cs="Times New Roman"/>
            <w:color w:val="0066CC"/>
            <w:kern w:val="0"/>
            <w:sz w:val="27"/>
            <w:szCs w:val="27"/>
            <w:u w:val="single"/>
            <w:lang w:eastAsia="it-IT"/>
            <w14:ligatures w14:val="none"/>
          </w:rPr>
          <w:t>articolo 54, comma 7, del decreto legislativo n. 165 del 2001</w:t>
        </w:r>
      </w:hyperlink>
      <w:r w:rsidRPr="003A5547">
        <w:rPr>
          <w:rFonts w:ascii="Titillium Web" w:eastAsia="Times New Roman" w:hAnsi="Titillium Web" w:cs="Times New Roman"/>
          <w:color w:val="19191A"/>
          <w:kern w:val="0"/>
          <w:sz w:val="27"/>
          <w:szCs w:val="27"/>
          <w:lang w:eastAsia="it-IT"/>
          <w14:ligatures w14:val="none"/>
        </w:rPr>
        <w:t>, la pubblicazione sul sito istituzionale e della comunicazione all'Autorità nazionale anticorruzione, di cui all'</w:t>
      </w:r>
      <w:hyperlink r:id="rId32" w:tgtFrame="_blank" w:history="1">
        <w:r w:rsidRPr="003A5547">
          <w:rPr>
            <w:rFonts w:ascii="Titillium Web" w:eastAsia="Times New Roman" w:hAnsi="Titillium Web" w:cs="Times New Roman"/>
            <w:color w:val="0066CC"/>
            <w:kern w:val="0"/>
            <w:sz w:val="27"/>
            <w:szCs w:val="27"/>
            <w:u w:val="single"/>
            <w:lang w:eastAsia="it-IT"/>
            <w14:ligatures w14:val="none"/>
          </w:rPr>
          <w:t>articolo 1, comma 2, della legge 6 novembre 2012, n. 190</w:t>
        </w:r>
      </w:hyperlink>
      <w:r w:rsidRPr="003A5547">
        <w:rPr>
          <w:rFonts w:ascii="Titillium Web" w:eastAsia="Times New Roman" w:hAnsi="Titillium Web" w:cs="Times New Roman"/>
          <w:color w:val="19191A"/>
          <w:kern w:val="0"/>
          <w:sz w:val="27"/>
          <w:szCs w:val="27"/>
          <w:lang w:eastAsia="it-IT"/>
          <w14:ligatures w14:val="none"/>
        </w:rPr>
        <w:t>, dei risultati del monitoraggio. Ai fini dello svolgimento delle attività previste dal presente articolo, l'ufficio procedimenti disciplinari opera in raccordo con il responsabile della prevenzione di cui all'</w:t>
      </w:r>
      <w:hyperlink r:id="rId33" w:tgtFrame="_blank" w:history="1">
        <w:r w:rsidRPr="003A5547">
          <w:rPr>
            <w:rFonts w:ascii="Titillium Web" w:eastAsia="Times New Roman" w:hAnsi="Titillium Web" w:cs="Times New Roman"/>
            <w:color w:val="0066CC"/>
            <w:kern w:val="0"/>
            <w:sz w:val="27"/>
            <w:szCs w:val="27"/>
            <w:u w:val="single"/>
            <w:lang w:eastAsia="it-IT"/>
            <w14:ligatures w14:val="none"/>
          </w:rPr>
          <w:t>articolo 1, comma 7, della legge n. 190 del 2012</w:t>
        </w:r>
      </w:hyperlink>
      <w:r w:rsidRPr="003A5547">
        <w:rPr>
          <w:rFonts w:ascii="Titillium Web" w:eastAsia="Times New Roman" w:hAnsi="Titillium Web" w:cs="Times New Roman"/>
          <w:color w:val="19191A"/>
          <w:kern w:val="0"/>
          <w:sz w:val="27"/>
          <w:szCs w:val="27"/>
          <w:lang w:eastAsia="it-IT"/>
          <w14:ligatures w14:val="none"/>
        </w:rPr>
        <w:t>.</w:t>
      </w:r>
      <w:r w:rsidRPr="003A5547">
        <w:rPr>
          <w:rFonts w:ascii="Titillium Web" w:eastAsia="Times New Roman" w:hAnsi="Titillium Web" w:cs="Times New Roman"/>
          <w:color w:val="19191A"/>
          <w:kern w:val="0"/>
          <w:sz w:val="27"/>
          <w:szCs w:val="27"/>
          <w:lang w:eastAsia="it-IT"/>
          <w14:ligatures w14:val="none"/>
        </w:rPr>
        <w:br/>
      </w:r>
    </w:p>
    <w:p w14:paraId="1B6BD832"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4. </w:t>
      </w:r>
      <w:r w:rsidRPr="003A5547">
        <w:rPr>
          <w:rFonts w:ascii="Titillium Web" w:eastAsia="Times New Roman" w:hAnsi="Titillium Web" w:cs="Times New Roman"/>
          <w:color w:val="19191A"/>
          <w:kern w:val="0"/>
          <w:sz w:val="27"/>
          <w:szCs w:val="27"/>
          <w:lang w:eastAsia="it-IT"/>
          <w14:ligatures w14:val="none"/>
        </w:rPr>
        <w:t>Ai fini dell'attivazione del procedimento disciplinare per violazione dei codici di comportamento, l'ufficio procedimenti disciplinari può chiedere all'Autorità nazionale anticorruzione parere facoltativo secondo quanto stabilito dall'</w:t>
      </w:r>
      <w:hyperlink r:id="rId34" w:tgtFrame="_blank" w:history="1">
        <w:r w:rsidRPr="003A5547">
          <w:rPr>
            <w:rFonts w:ascii="Titillium Web" w:eastAsia="Times New Roman" w:hAnsi="Titillium Web" w:cs="Times New Roman"/>
            <w:color w:val="0066CC"/>
            <w:kern w:val="0"/>
            <w:sz w:val="27"/>
            <w:szCs w:val="27"/>
            <w:u w:val="single"/>
            <w:lang w:eastAsia="it-IT"/>
            <w14:ligatures w14:val="none"/>
          </w:rPr>
          <w:t>articolo 1, comma 2, lettera d), della legge n. 190 del 2012</w:t>
        </w:r>
      </w:hyperlink>
      <w:r w:rsidRPr="003A5547">
        <w:rPr>
          <w:rFonts w:ascii="Titillium Web" w:eastAsia="Times New Roman" w:hAnsi="Titillium Web" w:cs="Times New Roman"/>
          <w:color w:val="19191A"/>
          <w:kern w:val="0"/>
          <w:sz w:val="27"/>
          <w:szCs w:val="27"/>
          <w:lang w:eastAsia="it-IT"/>
          <w14:ligatures w14:val="none"/>
        </w:rPr>
        <w:t>.</w:t>
      </w:r>
      <w:r w:rsidRPr="003A5547">
        <w:rPr>
          <w:rFonts w:ascii="Titillium Web" w:eastAsia="Times New Roman" w:hAnsi="Titillium Web" w:cs="Times New Roman"/>
          <w:color w:val="19191A"/>
          <w:kern w:val="0"/>
          <w:sz w:val="27"/>
          <w:szCs w:val="27"/>
          <w:lang w:eastAsia="it-IT"/>
          <w14:ligatures w14:val="none"/>
        </w:rPr>
        <w:br/>
      </w:r>
    </w:p>
    <w:p w14:paraId="1351A79F"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5. </w:t>
      </w:r>
      <w:r w:rsidRPr="003A5547">
        <w:rPr>
          <w:rFonts w:ascii="Titillium Web" w:eastAsia="Times New Roman" w:hAnsi="Titillium Web" w:cs="Times New Roman"/>
          <w:color w:val="19191A"/>
          <w:kern w:val="0"/>
          <w:sz w:val="27"/>
          <w:szCs w:val="27"/>
          <w:lang w:eastAsia="it-IT"/>
          <w14:ligatures w14:val="none"/>
        </w:rPr>
        <w:t xml:space="preserve">Al personale delle pubbliche amministrazioni sono rivolte attività formative in materia di trasparenza e integrità, che consentano ai dipendenti di conseguire una piena conoscenza dei contenuti del codice di comportamento, nonché un aggiornamento annuale e sistematico sulle misure e sulle disposizioni applicabili in </w:t>
      </w:r>
      <w:r w:rsidRPr="003A5547">
        <w:rPr>
          <w:rFonts w:ascii="Titillium Web" w:eastAsia="Times New Roman" w:hAnsi="Titillium Web" w:cs="Times New Roman"/>
          <w:color w:val="19191A"/>
          <w:kern w:val="0"/>
          <w:sz w:val="27"/>
          <w:szCs w:val="27"/>
          <w:lang w:eastAsia="it-IT"/>
          <w14:ligatures w14:val="none"/>
        </w:rPr>
        <w:lastRenderedPageBreak/>
        <w:t>tali ambiti.</w:t>
      </w:r>
      <w:r w:rsidRPr="003A5547">
        <w:rPr>
          <w:rFonts w:ascii="Titillium Web" w:eastAsia="Times New Roman" w:hAnsi="Titillium Web" w:cs="Times New Roman"/>
          <w:color w:val="19191A"/>
          <w:kern w:val="0"/>
          <w:sz w:val="27"/>
          <w:szCs w:val="27"/>
          <w:lang w:eastAsia="it-IT"/>
          <w14:ligatures w14:val="none"/>
        </w:rPr>
        <w:br/>
      </w:r>
    </w:p>
    <w:p w14:paraId="3E982DBE" w14:textId="77777777" w:rsidR="003A5547" w:rsidRPr="003A5547" w:rsidRDefault="003A5547" w:rsidP="003A5547">
      <w:pPr>
        <w:spacing w:after="0" w:line="240" w:lineRule="auto"/>
        <w:rPr>
          <w:rFonts w:ascii="Titillium Web" w:eastAsia="Times New Roman" w:hAnsi="Titillium Web" w:cs="Times New Roman"/>
          <w:b/>
          <w:bCs/>
          <w:i/>
          <w:iCs/>
          <w:color w:val="19191A"/>
          <w:kern w:val="0"/>
          <w:sz w:val="27"/>
          <w:szCs w:val="27"/>
          <w:lang w:eastAsia="it-IT"/>
          <w14:ligatures w14:val="none"/>
        </w:rPr>
      </w:pPr>
      <w:r w:rsidRPr="003A5547">
        <w:rPr>
          <w:rFonts w:ascii="Titillium Web" w:eastAsia="Times New Roman" w:hAnsi="Titillium Web" w:cs="Times New Roman"/>
          <w:b/>
          <w:bCs/>
          <w:i/>
          <w:iCs/>
          <w:color w:val="19191A"/>
          <w:kern w:val="0"/>
          <w:sz w:val="27"/>
          <w:szCs w:val="27"/>
          <w:lang w:eastAsia="it-IT"/>
          <w14:ligatures w14:val="none"/>
        </w:rPr>
        <w:t>((</w:t>
      </w:r>
    </w:p>
    <w:p w14:paraId="6F1FA797" w14:textId="77777777" w:rsidR="003A5547" w:rsidRPr="003A5547" w:rsidRDefault="003A5547" w:rsidP="003A5547">
      <w:pPr>
        <w:spacing w:after="0" w:line="240" w:lineRule="auto"/>
        <w:rPr>
          <w:rFonts w:ascii="Titillium Web" w:eastAsia="Times New Roman" w:hAnsi="Titillium Web" w:cs="Times New Roman"/>
          <w:b/>
          <w:bCs/>
          <w:i/>
          <w:iCs/>
          <w:color w:val="19191A"/>
          <w:kern w:val="0"/>
          <w:sz w:val="27"/>
          <w:szCs w:val="27"/>
          <w:lang w:eastAsia="it-IT"/>
          <w14:ligatures w14:val="none"/>
        </w:rPr>
      </w:pPr>
      <w:r w:rsidRPr="003A5547">
        <w:rPr>
          <w:rFonts w:ascii="Titillium Web" w:eastAsia="Times New Roman" w:hAnsi="Titillium Web" w:cs="Times New Roman"/>
          <w:b/>
          <w:bCs/>
          <w:i/>
          <w:iCs/>
          <w:color w:val="19191A"/>
          <w:kern w:val="0"/>
          <w:sz w:val="27"/>
          <w:szCs w:val="27"/>
          <w:lang w:eastAsia="it-IT"/>
          <w14:ligatures w14:val="none"/>
        </w:rPr>
        <w:t>5-bis. Le attività di cui al comma 5 includono anche cicli formativi sui temi dell'etica pubblica e sul comportamento etico, da svolgersi obbligatoriamente, sia a seguito di assunzione, sia in ogni caso di passaggio a ruoli o a funzioni superiori, nonché di trasferimento del personale, le cui durata e intensità sono proporzionate al grado di responsabilità.</w:t>
      </w:r>
    </w:p>
    <w:p w14:paraId="2C6D3655" w14:textId="77777777" w:rsidR="003A5547" w:rsidRPr="003A5547" w:rsidRDefault="003A5547" w:rsidP="003A5547">
      <w:pPr>
        <w:spacing w:after="0" w:line="240" w:lineRule="auto"/>
        <w:rPr>
          <w:rFonts w:ascii="Titillium Web" w:eastAsia="Times New Roman" w:hAnsi="Titillium Web" w:cs="Times New Roman"/>
          <w:b/>
          <w:bCs/>
          <w:i/>
          <w:iCs/>
          <w:color w:val="19191A"/>
          <w:kern w:val="0"/>
          <w:sz w:val="27"/>
          <w:szCs w:val="27"/>
          <w:lang w:eastAsia="it-IT"/>
          <w14:ligatures w14:val="none"/>
        </w:rPr>
      </w:pPr>
      <w:r w:rsidRPr="003A5547">
        <w:rPr>
          <w:rFonts w:ascii="Titillium Web" w:eastAsia="Times New Roman" w:hAnsi="Titillium Web" w:cs="Times New Roman"/>
          <w:b/>
          <w:bCs/>
          <w:i/>
          <w:iCs/>
          <w:color w:val="19191A"/>
          <w:kern w:val="0"/>
          <w:sz w:val="27"/>
          <w:szCs w:val="27"/>
          <w:lang w:eastAsia="it-IT"/>
          <w14:ligatures w14:val="none"/>
        </w:rPr>
        <w:t>))</w:t>
      </w:r>
    </w:p>
    <w:p w14:paraId="74CA12B3"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6. </w:t>
      </w:r>
      <w:r w:rsidRPr="003A5547">
        <w:rPr>
          <w:rFonts w:ascii="Titillium Web" w:eastAsia="Times New Roman" w:hAnsi="Titillium Web" w:cs="Times New Roman"/>
          <w:color w:val="19191A"/>
          <w:kern w:val="0"/>
          <w:sz w:val="27"/>
          <w:szCs w:val="27"/>
          <w:lang w:eastAsia="it-IT"/>
          <w14:ligatures w14:val="none"/>
        </w:rPr>
        <w:t>Le Regioni e gli enti locali, definiscono, nell'ambito della propria autonomia organizzativa, le linee guida necessarie per l'attuazione dei principi di cui al presente articolo.</w:t>
      </w:r>
      <w:r w:rsidRPr="003A5547">
        <w:rPr>
          <w:rFonts w:ascii="Titillium Web" w:eastAsia="Times New Roman" w:hAnsi="Titillium Web" w:cs="Times New Roman"/>
          <w:color w:val="19191A"/>
          <w:kern w:val="0"/>
          <w:sz w:val="27"/>
          <w:szCs w:val="27"/>
          <w:lang w:eastAsia="it-IT"/>
          <w14:ligatures w14:val="none"/>
        </w:rPr>
        <w:br/>
      </w:r>
    </w:p>
    <w:p w14:paraId="073C433C"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7. </w:t>
      </w:r>
      <w:r w:rsidRPr="003A5547">
        <w:rPr>
          <w:rFonts w:ascii="Titillium Web" w:eastAsia="Times New Roman" w:hAnsi="Titillium Web" w:cs="Times New Roman"/>
          <w:color w:val="19191A"/>
          <w:kern w:val="0"/>
          <w:sz w:val="27"/>
          <w:szCs w:val="27"/>
          <w:lang w:eastAsia="it-IT"/>
          <w14:ligatures w14:val="none"/>
        </w:rPr>
        <w:t>Dall'attuazione delle disposizioni del presente articolo non devono derivare nuovi o maggiori oneri a carico della finanza pubblica. Le amministrazioni provvedono agli adempimenti previsti nell'ambito delle risorse umane, finanziarie, e strumentali disponibili a legislazione vigente.</w:t>
      </w:r>
      <w:r w:rsidRPr="003A5547">
        <w:rPr>
          <w:rFonts w:ascii="Titillium Web" w:eastAsia="Times New Roman" w:hAnsi="Titillium Web" w:cs="Times New Roman"/>
          <w:color w:val="19191A"/>
          <w:kern w:val="0"/>
          <w:sz w:val="27"/>
          <w:szCs w:val="27"/>
          <w:lang w:eastAsia="it-IT"/>
          <w14:ligatures w14:val="none"/>
        </w:rPr>
        <w:br/>
      </w:r>
    </w:p>
    <w:p w14:paraId="2DEBFEFC" w14:textId="77777777" w:rsidR="003A5547" w:rsidRPr="003A5547" w:rsidRDefault="003A5547" w:rsidP="003A5547">
      <w:pPr>
        <w:spacing w:after="120" w:line="240" w:lineRule="auto"/>
        <w:jc w:val="center"/>
        <w:outlineLvl w:val="1"/>
        <w:rPr>
          <w:rFonts w:ascii="Titillium Web" w:eastAsia="Times New Roman" w:hAnsi="Titillium Web" w:cs="Times New Roman"/>
          <w:b/>
          <w:bCs/>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Art. 16</w:t>
      </w:r>
    </w:p>
    <w:p w14:paraId="51A1C723" w14:textId="77777777" w:rsidR="003A5547" w:rsidRPr="003A5547" w:rsidRDefault="003A5547" w:rsidP="003A5547">
      <w:pPr>
        <w:spacing w:after="0" w:line="240" w:lineRule="auto"/>
        <w:jc w:val="center"/>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color w:val="19191A"/>
          <w:kern w:val="0"/>
          <w:sz w:val="27"/>
          <w:szCs w:val="27"/>
          <w:lang w:eastAsia="it-IT"/>
          <w14:ligatures w14:val="none"/>
        </w:rPr>
        <w:t>Responsabilità conseguente alla violazione</w:t>
      </w:r>
      <w:r w:rsidRPr="003A5547">
        <w:rPr>
          <w:rFonts w:ascii="Titillium Web" w:eastAsia="Times New Roman" w:hAnsi="Titillium Web" w:cs="Times New Roman"/>
          <w:color w:val="19191A"/>
          <w:kern w:val="0"/>
          <w:sz w:val="27"/>
          <w:szCs w:val="27"/>
          <w:lang w:eastAsia="it-IT"/>
          <w14:ligatures w14:val="none"/>
        </w:rPr>
        <w:br/>
        <w:t>dei doveri del codice</w:t>
      </w:r>
    </w:p>
    <w:p w14:paraId="46616F64"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1. </w:t>
      </w:r>
      <w:r w:rsidRPr="003A5547">
        <w:rPr>
          <w:rFonts w:ascii="Titillium Web" w:eastAsia="Times New Roman" w:hAnsi="Titillium Web" w:cs="Times New Roman"/>
          <w:color w:val="19191A"/>
          <w:kern w:val="0"/>
          <w:sz w:val="27"/>
          <w:szCs w:val="27"/>
          <w:lang w:eastAsia="it-IT"/>
          <w14:ligatures w14:val="none"/>
        </w:rPr>
        <w:t>La violazione degli obblighi previsti dal presente Codice integra comportamenti contrari ai doveri d'ufficio. Ferme restando le ipotesi in cui la violazione delle disposizioni contenute nel presente Codice, nonché dei doveri e degli obblighi previsti dal piano di prevenzione della corruzione, dà luogo anche a responsabilità penale, civile, amministrativa o contabile del pubblico dipendente, essa è fonte di responsabilità disciplinare accertata all'esito del procedimento disciplinare, nel rispetto dei principi di gradualità e proporzionalità delle sanzioni.</w:t>
      </w:r>
      <w:r w:rsidRPr="003A5547">
        <w:rPr>
          <w:rFonts w:ascii="Titillium Web" w:eastAsia="Times New Roman" w:hAnsi="Titillium Web" w:cs="Times New Roman"/>
          <w:color w:val="19191A"/>
          <w:kern w:val="0"/>
          <w:sz w:val="27"/>
          <w:szCs w:val="27"/>
          <w:lang w:eastAsia="it-IT"/>
          <w14:ligatures w14:val="none"/>
        </w:rPr>
        <w:br/>
      </w:r>
    </w:p>
    <w:p w14:paraId="22FB3BD4"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2. </w:t>
      </w:r>
      <w:r w:rsidRPr="003A5547">
        <w:rPr>
          <w:rFonts w:ascii="Titillium Web" w:eastAsia="Times New Roman" w:hAnsi="Titillium Web" w:cs="Times New Roman"/>
          <w:color w:val="19191A"/>
          <w:kern w:val="0"/>
          <w:sz w:val="27"/>
          <w:szCs w:val="27"/>
          <w:lang w:eastAsia="it-IT"/>
          <w14:ligatures w14:val="none"/>
        </w:rPr>
        <w:t xml:space="preserve">Ai fini della determinazione del tipo e dell'entità della sanzione disciplinare concretamente applicabile, la violazione è valutata in ogni singolo caso con riguardo alla gravità del comportamento </w:t>
      </w:r>
      <w:proofErr w:type="spellStart"/>
      <w:r w:rsidRPr="003A5547">
        <w:rPr>
          <w:rFonts w:ascii="Titillium Web" w:eastAsia="Times New Roman" w:hAnsi="Titillium Web" w:cs="Times New Roman"/>
          <w:color w:val="19191A"/>
          <w:kern w:val="0"/>
          <w:sz w:val="27"/>
          <w:szCs w:val="27"/>
          <w:lang w:eastAsia="it-IT"/>
          <w14:ligatures w14:val="none"/>
        </w:rPr>
        <w:t>eall'entità</w:t>
      </w:r>
      <w:proofErr w:type="spellEnd"/>
      <w:r w:rsidRPr="003A5547">
        <w:rPr>
          <w:rFonts w:ascii="Titillium Web" w:eastAsia="Times New Roman" w:hAnsi="Titillium Web" w:cs="Times New Roman"/>
          <w:color w:val="19191A"/>
          <w:kern w:val="0"/>
          <w:sz w:val="27"/>
          <w:szCs w:val="27"/>
          <w:lang w:eastAsia="it-IT"/>
          <w14:ligatures w14:val="none"/>
        </w:rPr>
        <w:t xml:space="preserve"> del pregiudizio, anche morale, derivatone al decoro o al prestigio dell'amministrazione di appartenenza. Le sanzioni applicabili sono quelle previste dalla legge, dai regolamenti e dai contratti collettivi, incluse </w:t>
      </w:r>
      <w:r w:rsidRPr="003A5547">
        <w:rPr>
          <w:rFonts w:ascii="Titillium Web" w:eastAsia="Times New Roman" w:hAnsi="Titillium Web" w:cs="Times New Roman"/>
          <w:color w:val="19191A"/>
          <w:kern w:val="0"/>
          <w:sz w:val="27"/>
          <w:szCs w:val="27"/>
          <w:lang w:eastAsia="it-IT"/>
          <w14:ligatures w14:val="none"/>
        </w:rPr>
        <w:lastRenderedPageBreak/>
        <w:t xml:space="preserve">quelle </w:t>
      </w:r>
      <w:proofErr w:type="spellStart"/>
      <w:r w:rsidRPr="003A5547">
        <w:rPr>
          <w:rFonts w:ascii="Titillium Web" w:eastAsia="Times New Roman" w:hAnsi="Titillium Web" w:cs="Times New Roman"/>
          <w:color w:val="19191A"/>
          <w:kern w:val="0"/>
          <w:sz w:val="27"/>
          <w:szCs w:val="27"/>
          <w:lang w:eastAsia="it-IT"/>
          <w14:ligatures w14:val="none"/>
        </w:rPr>
        <w:t>espulsiveche</w:t>
      </w:r>
      <w:proofErr w:type="spellEnd"/>
      <w:r w:rsidRPr="003A5547">
        <w:rPr>
          <w:rFonts w:ascii="Titillium Web" w:eastAsia="Times New Roman" w:hAnsi="Titillium Web" w:cs="Times New Roman"/>
          <w:color w:val="19191A"/>
          <w:kern w:val="0"/>
          <w:sz w:val="27"/>
          <w:szCs w:val="27"/>
          <w:lang w:eastAsia="it-IT"/>
          <w14:ligatures w14:val="none"/>
        </w:rPr>
        <w:t xml:space="preserve"> possono essere applicate esclusivamente nei casi, da valutare in relazione alla gravità, di violazione delle disposizioni di cui agli articoli 4, qualora concorrano la non modicità del valore del regalo o delle altre utilità e l'immediata correlazione di questi ultimi con il compimento di un atto o di un'attività tipici dell'ufficio, 5, comma 2, 14, comma 2, primo periodo, valutata ai sensi del primo periodo. La disposizione di cui al secondo periodo si applica altresì nei casi di recidiva negli illeciti di cui agli articoli 4, comma 6, 6, comma 2, esclusi i conflitti meramente potenziali, e 13, comma 9, primo periodo. I contratti collettivi possono prevedere ulteriori criteri di individuazione delle sanzioni applicabili in relazione alle tipologie di violazione del presente codice.</w:t>
      </w:r>
      <w:r w:rsidRPr="003A5547">
        <w:rPr>
          <w:rFonts w:ascii="Titillium Web" w:eastAsia="Times New Roman" w:hAnsi="Titillium Web" w:cs="Times New Roman"/>
          <w:color w:val="19191A"/>
          <w:kern w:val="0"/>
          <w:sz w:val="27"/>
          <w:szCs w:val="27"/>
          <w:lang w:eastAsia="it-IT"/>
          <w14:ligatures w14:val="none"/>
        </w:rPr>
        <w:br/>
      </w:r>
    </w:p>
    <w:p w14:paraId="1B32E818"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3. </w:t>
      </w:r>
      <w:r w:rsidRPr="003A5547">
        <w:rPr>
          <w:rFonts w:ascii="Titillium Web" w:eastAsia="Times New Roman" w:hAnsi="Titillium Web" w:cs="Times New Roman"/>
          <w:color w:val="19191A"/>
          <w:kern w:val="0"/>
          <w:sz w:val="27"/>
          <w:szCs w:val="27"/>
          <w:lang w:eastAsia="it-IT"/>
          <w14:ligatures w14:val="none"/>
        </w:rPr>
        <w:t>Resta ferma la comminazione del licenziamento senza preavviso per i casi già previsti dalla legge, dai regolamenti e dai contratti collettivi.</w:t>
      </w:r>
      <w:r w:rsidRPr="003A5547">
        <w:rPr>
          <w:rFonts w:ascii="Titillium Web" w:eastAsia="Times New Roman" w:hAnsi="Titillium Web" w:cs="Times New Roman"/>
          <w:color w:val="19191A"/>
          <w:kern w:val="0"/>
          <w:sz w:val="27"/>
          <w:szCs w:val="27"/>
          <w:lang w:eastAsia="it-IT"/>
          <w14:ligatures w14:val="none"/>
        </w:rPr>
        <w:br/>
      </w:r>
    </w:p>
    <w:p w14:paraId="0AFE9D6A"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4. </w:t>
      </w:r>
      <w:r w:rsidRPr="003A5547">
        <w:rPr>
          <w:rFonts w:ascii="Titillium Web" w:eastAsia="Times New Roman" w:hAnsi="Titillium Web" w:cs="Times New Roman"/>
          <w:color w:val="19191A"/>
          <w:kern w:val="0"/>
          <w:sz w:val="27"/>
          <w:szCs w:val="27"/>
          <w:lang w:eastAsia="it-IT"/>
          <w14:ligatures w14:val="none"/>
        </w:rPr>
        <w:t>Restano fermi gli ulteriori obblighi e le conseguenti ipotesi di responsabilità disciplinare dei pubblici dipendenti previsti da norme di legge, di regolamento o dai contratti collettivi.</w:t>
      </w:r>
      <w:r w:rsidRPr="003A5547">
        <w:rPr>
          <w:rFonts w:ascii="Titillium Web" w:eastAsia="Times New Roman" w:hAnsi="Titillium Web" w:cs="Times New Roman"/>
          <w:color w:val="19191A"/>
          <w:kern w:val="0"/>
          <w:sz w:val="27"/>
          <w:szCs w:val="27"/>
          <w:lang w:eastAsia="it-IT"/>
          <w14:ligatures w14:val="none"/>
        </w:rPr>
        <w:br/>
      </w:r>
    </w:p>
    <w:p w14:paraId="64E9A3ED" w14:textId="77777777" w:rsidR="003A5547" w:rsidRPr="003A5547" w:rsidRDefault="003A5547" w:rsidP="003A5547">
      <w:pPr>
        <w:spacing w:after="120" w:line="240" w:lineRule="auto"/>
        <w:jc w:val="center"/>
        <w:outlineLvl w:val="1"/>
        <w:rPr>
          <w:rFonts w:ascii="Titillium Web" w:eastAsia="Times New Roman" w:hAnsi="Titillium Web" w:cs="Times New Roman"/>
          <w:b/>
          <w:bCs/>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Art. 17</w:t>
      </w:r>
    </w:p>
    <w:p w14:paraId="7242B2AE" w14:textId="77777777" w:rsidR="003A5547" w:rsidRPr="003A5547" w:rsidRDefault="003A5547" w:rsidP="003A5547">
      <w:pPr>
        <w:spacing w:after="0" w:line="240" w:lineRule="auto"/>
        <w:jc w:val="center"/>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color w:val="19191A"/>
          <w:kern w:val="0"/>
          <w:sz w:val="27"/>
          <w:szCs w:val="27"/>
          <w:lang w:eastAsia="it-IT"/>
          <w14:ligatures w14:val="none"/>
        </w:rPr>
        <w:t>Disposizioni finali e abrogazioni</w:t>
      </w:r>
    </w:p>
    <w:p w14:paraId="03CDB985"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1. </w:t>
      </w:r>
      <w:r w:rsidRPr="003A5547">
        <w:rPr>
          <w:rFonts w:ascii="Titillium Web" w:eastAsia="Times New Roman" w:hAnsi="Titillium Web" w:cs="Times New Roman"/>
          <w:color w:val="19191A"/>
          <w:kern w:val="0"/>
          <w:sz w:val="27"/>
          <w:szCs w:val="27"/>
          <w:lang w:eastAsia="it-IT"/>
          <w14:ligatures w14:val="none"/>
        </w:rPr>
        <w:t>Le amministrazioni danno la più ampia diffusione al presente decreto, pubblicandolo sul proprio sito internet istituzionale e nella rete intranet, nonché trasmettendolo tramite e-mail a tutti i propri dipendenti e ai titolari di contratti di consulenza o collaborazione a qualsiasi titolo, anche professionale, ai titolari di organi e di incarichi negli uffici di diretta collaborazione dei vertici politici dell'amministrazione, nonché ai collaboratori a qualsiasi titolo, anche professionale, di imprese fornitrici di servizi in favore dell'amministrazione. L'amministrazione, contestualmente alla sottoscrizione del contratto di lavoro o, in mancanza, all'atto di conferimento dell'incarico, consegna e fa sottoscrivere ai nuovi assunti, con rapporti comunque denominati, copia del codice di comportamento.</w:t>
      </w:r>
      <w:r w:rsidRPr="003A5547">
        <w:rPr>
          <w:rFonts w:ascii="Titillium Web" w:eastAsia="Times New Roman" w:hAnsi="Titillium Web" w:cs="Times New Roman"/>
          <w:color w:val="19191A"/>
          <w:kern w:val="0"/>
          <w:sz w:val="27"/>
          <w:szCs w:val="27"/>
          <w:lang w:eastAsia="it-IT"/>
          <w14:ligatures w14:val="none"/>
        </w:rPr>
        <w:br/>
      </w:r>
    </w:p>
    <w:p w14:paraId="0652E3FC"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2. </w:t>
      </w:r>
      <w:r w:rsidRPr="003A5547">
        <w:rPr>
          <w:rFonts w:ascii="Titillium Web" w:eastAsia="Times New Roman" w:hAnsi="Titillium Web" w:cs="Times New Roman"/>
          <w:color w:val="19191A"/>
          <w:kern w:val="0"/>
          <w:sz w:val="27"/>
          <w:szCs w:val="27"/>
          <w:lang w:eastAsia="it-IT"/>
          <w14:ligatures w14:val="none"/>
        </w:rPr>
        <w:t>Le amministrazioni danno la più ampia diffusione ai codici di comportamento da ciascuna definiti ai sensi dell'articolo 54, comma 5, del citato </w:t>
      </w:r>
      <w:hyperlink r:id="rId35" w:tgtFrame="_blank" w:history="1">
        <w:r w:rsidRPr="003A5547">
          <w:rPr>
            <w:rFonts w:ascii="Titillium Web" w:eastAsia="Times New Roman" w:hAnsi="Titillium Web" w:cs="Times New Roman"/>
            <w:color w:val="0066CC"/>
            <w:kern w:val="0"/>
            <w:sz w:val="27"/>
            <w:szCs w:val="27"/>
            <w:u w:val="single"/>
            <w:lang w:eastAsia="it-IT"/>
            <w14:ligatures w14:val="none"/>
          </w:rPr>
          <w:t>decreto legislativo n. 165 del 2001</w:t>
        </w:r>
      </w:hyperlink>
      <w:r w:rsidRPr="003A5547">
        <w:rPr>
          <w:rFonts w:ascii="Titillium Web" w:eastAsia="Times New Roman" w:hAnsi="Titillium Web" w:cs="Times New Roman"/>
          <w:color w:val="19191A"/>
          <w:kern w:val="0"/>
          <w:sz w:val="27"/>
          <w:szCs w:val="27"/>
          <w:lang w:eastAsia="it-IT"/>
          <w14:ligatures w14:val="none"/>
        </w:rPr>
        <w:t xml:space="preserve"> secondo le medesime modalità previste dal comma 1 del presente </w:t>
      </w:r>
      <w:r w:rsidRPr="003A5547">
        <w:rPr>
          <w:rFonts w:ascii="Titillium Web" w:eastAsia="Times New Roman" w:hAnsi="Titillium Web" w:cs="Times New Roman"/>
          <w:color w:val="19191A"/>
          <w:kern w:val="0"/>
          <w:sz w:val="27"/>
          <w:szCs w:val="27"/>
          <w:lang w:eastAsia="it-IT"/>
          <w14:ligatures w14:val="none"/>
        </w:rPr>
        <w:lastRenderedPageBreak/>
        <w:t>articolo.</w:t>
      </w:r>
      <w:r w:rsidRPr="003A5547">
        <w:rPr>
          <w:rFonts w:ascii="Titillium Web" w:eastAsia="Times New Roman" w:hAnsi="Titillium Web" w:cs="Times New Roman"/>
          <w:color w:val="19191A"/>
          <w:kern w:val="0"/>
          <w:sz w:val="27"/>
          <w:szCs w:val="27"/>
          <w:lang w:eastAsia="it-IT"/>
          <w14:ligatures w14:val="none"/>
        </w:rPr>
        <w:br/>
      </w:r>
    </w:p>
    <w:p w14:paraId="3500E4A8" w14:textId="77777777" w:rsidR="003A5547" w:rsidRPr="003A5547" w:rsidRDefault="003A5547" w:rsidP="003A5547">
      <w:pPr>
        <w:spacing w:after="0" w:line="240" w:lineRule="auto"/>
        <w:rPr>
          <w:rFonts w:ascii="Titillium Web" w:eastAsia="Times New Roman" w:hAnsi="Titillium Web" w:cs="Times New Roman"/>
          <w:b/>
          <w:bCs/>
          <w:i/>
          <w:iCs/>
          <w:color w:val="19191A"/>
          <w:kern w:val="0"/>
          <w:sz w:val="27"/>
          <w:szCs w:val="27"/>
          <w:lang w:eastAsia="it-IT"/>
          <w14:ligatures w14:val="none"/>
        </w:rPr>
      </w:pPr>
      <w:r w:rsidRPr="003A5547">
        <w:rPr>
          <w:rFonts w:ascii="Titillium Web" w:eastAsia="Times New Roman" w:hAnsi="Titillium Web" w:cs="Times New Roman"/>
          <w:b/>
          <w:bCs/>
          <w:i/>
          <w:iCs/>
          <w:color w:val="19191A"/>
          <w:kern w:val="0"/>
          <w:sz w:val="27"/>
          <w:szCs w:val="27"/>
          <w:lang w:eastAsia="it-IT"/>
          <w14:ligatures w14:val="none"/>
        </w:rPr>
        <w:t>((</w:t>
      </w:r>
    </w:p>
    <w:p w14:paraId="7E50DE04" w14:textId="77777777" w:rsidR="003A5547" w:rsidRPr="003A5547" w:rsidRDefault="003A5547" w:rsidP="003A5547">
      <w:pPr>
        <w:spacing w:after="0" w:line="240" w:lineRule="auto"/>
        <w:rPr>
          <w:rFonts w:ascii="Titillium Web" w:eastAsia="Times New Roman" w:hAnsi="Titillium Web" w:cs="Times New Roman"/>
          <w:b/>
          <w:bCs/>
          <w:i/>
          <w:iCs/>
          <w:color w:val="19191A"/>
          <w:kern w:val="0"/>
          <w:sz w:val="27"/>
          <w:szCs w:val="27"/>
          <w:lang w:eastAsia="it-IT"/>
          <w14:ligatures w14:val="none"/>
        </w:rPr>
      </w:pPr>
      <w:r w:rsidRPr="003A5547">
        <w:rPr>
          <w:rFonts w:ascii="Titillium Web" w:eastAsia="Times New Roman" w:hAnsi="Titillium Web" w:cs="Times New Roman"/>
          <w:b/>
          <w:bCs/>
          <w:i/>
          <w:iCs/>
          <w:color w:val="19191A"/>
          <w:kern w:val="0"/>
          <w:sz w:val="27"/>
          <w:szCs w:val="27"/>
          <w:lang w:eastAsia="it-IT"/>
          <w14:ligatures w14:val="none"/>
        </w:rPr>
        <w:t>2-bis. Alle attività di cui al presente decreto le amministrazioni provvedono con le risorse umane, strumentali e finanziarie disponibili a legislazione vigente, senza nuovi o ulteriori oneri a carico della finanza pubblica.</w:t>
      </w:r>
    </w:p>
    <w:p w14:paraId="7F622940" w14:textId="77777777" w:rsidR="003A5547" w:rsidRPr="003A5547" w:rsidRDefault="003A5547" w:rsidP="003A5547">
      <w:pPr>
        <w:spacing w:after="0" w:line="240" w:lineRule="auto"/>
        <w:rPr>
          <w:rFonts w:ascii="Titillium Web" w:eastAsia="Times New Roman" w:hAnsi="Titillium Web" w:cs="Times New Roman"/>
          <w:b/>
          <w:bCs/>
          <w:i/>
          <w:iCs/>
          <w:color w:val="19191A"/>
          <w:kern w:val="0"/>
          <w:sz w:val="27"/>
          <w:szCs w:val="27"/>
          <w:lang w:eastAsia="it-IT"/>
          <w14:ligatures w14:val="none"/>
        </w:rPr>
      </w:pPr>
      <w:r w:rsidRPr="003A5547">
        <w:rPr>
          <w:rFonts w:ascii="Titillium Web" w:eastAsia="Times New Roman" w:hAnsi="Titillium Web" w:cs="Times New Roman"/>
          <w:b/>
          <w:bCs/>
          <w:i/>
          <w:iCs/>
          <w:color w:val="19191A"/>
          <w:kern w:val="0"/>
          <w:sz w:val="27"/>
          <w:szCs w:val="27"/>
          <w:lang w:eastAsia="it-IT"/>
          <w14:ligatures w14:val="none"/>
        </w:rPr>
        <w:t>))</w:t>
      </w:r>
    </w:p>
    <w:p w14:paraId="73D5685E" w14:textId="77777777" w:rsidR="003A5547" w:rsidRPr="003A5547" w:rsidRDefault="003A5547" w:rsidP="003A5547">
      <w:pPr>
        <w:spacing w:after="0"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b/>
          <w:bCs/>
          <w:color w:val="19191A"/>
          <w:kern w:val="0"/>
          <w:sz w:val="27"/>
          <w:szCs w:val="27"/>
          <w:lang w:eastAsia="it-IT"/>
          <w14:ligatures w14:val="none"/>
        </w:rPr>
        <w:t>3. </w:t>
      </w:r>
      <w:r w:rsidRPr="003A5547">
        <w:rPr>
          <w:rFonts w:ascii="Titillium Web" w:eastAsia="Times New Roman" w:hAnsi="Titillium Web" w:cs="Times New Roman"/>
          <w:color w:val="19191A"/>
          <w:kern w:val="0"/>
          <w:sz w:val="27"/>
          <w:szCs w:val="27"/>
          <w:lang w:eastAsia="it-IT"/>
          <w14:ligatures w14:val="none"/>
        </w:rPr>
        <w:t>Il decreto del Ministro per la funzione pubblica in data 28 novembre 2000 recante "Codice di comportamento dei dipendenti delle pubbliche amministrazioni", </w:t>
      </w:r>
      <w:hyperlink r:id="rId36" w:history="1">
        <w:r w:rsidRPr="003A5547">
          <w:rPr>
            <w:rFonts w:ascii="Titillium Web" w:eastAsia="Times New Roman" w:hAnsi="Titillium Web" w:cs="Times New Roman"/>
            <w:color w:val="0066CC"/>
            <w:kern w:val="0"/>
            <w:sz w:val="27"/>
            <w:szCs w:val="27"/>
            <w:u w:val="single"/>
            <w:lang w:eastAsia="it-IT"/>
            <w14:ligatures w14:val="none"/>
          </w:rPr>
          <w:t>pubblicato nella Gazzetta Ufficiale n. 84 del 10 aprile 2001</w:t>
        </w:r>
      </w:hyperlink>
      <w:r w:rsidRPr="003A5547">
        <w:rPr>
          <w:rFonts w:ascii="Titillium Web" w:eastAsia="Times New Roman" w:hAnsi="Titillium Web" w:cs="Times New Roman"/>
          <w:color w:val="19191A"/>
          <w:kern w:val="0"/>
          <w:sz w:val="27"/>
          <w:szCs w:val="27"/>
          <w:lang w:eastAsia="it-IT"/>
          <w14:ligatures w14:val="none"/>
        </w:rPr>
        <w:t>, è abrogato.</w:t>
      </w:r>
      <w:r w:rsidRPr="003A5547">
        <w:rPr>
          <w:rFonts w:ascii="Titillium Web" w:eastAsia="Times New Roman" w:hAnsi="Titillium Web" w:cs="Times New Roman"/>
          <w:color w:val="19191A"/>
          <w:kern w:val="0"/>
          <w:sz w:val="27"/>
          <w:szCs w:val="27"/>
          <w:lang w:eastAsia="it-IT"/>
          <w14:ligatures w14:val="none"/>
        </w:rPr>
        <w:br/>
      </w:r>
    </w:p>
    <w:p w14:paraId="5D11E28C" w14:textId="77777777" w:rsidR="003A5547" w:rsidRPr="003A5547" w:rsidRDefault="003A5547" w:rsidP="003A5547">
      <w:pPr>
        <w:spacing w:after="120" w:line="240" w:lineRule="auto"/>
        <w:outlineLvl w:val="1"/>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color w:val="19191A"/>
          <w:kern w:val="0"/>
          <w:sz w:val="27"/>
          <w:szCs w:val="27"/>
          <w:lang w:eastAsia="it-IT"/>
          <w14:ligatures w14:val="none"/>
        </w:rPr>
        <w:t>Il presente decreto, munito del sigillo dello Stato, sarà inserito nella Raccolta ufficiale degli atti normativi della Repubblica italiana. È fatto obbligo a chiunque spetti di osservarlo e di farlo osservare.</w:t>
      </w:r>
    </w:p>
    <w:p w14:paraId="122CED34" w14:textId="77777777" w:rsidR="003A5547" w:rsidRPr="003A5547" w:rsidRDefault="003A5547" w:rsidP="003A5547">
      <w:pPr>
        <w:spacing w:after="120" w:line="240" w:lineRule="auto"/>
        <w:outlineLvl w:val="2"/>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color w:val="19191A"/>
          <w:kern w:val="0"/>
          <w:sz w:val="27"/>
          <w:szCs w:val="27"/>
          <w:lang w:eastAsia="it-IT"/>
          <w14:ligatures w14:val="none"/>
        </w:rPr>
        <w:t>Dato a Roma addì, 16 aprile 2013</w:t>
      </w:r>
    </w:p>
    <w:p w14:paraId="60949D49" w14:textId="77777777" w:rsidR="003A5547" w:rsidRPr="003A5547" w:rsidRDefault="003A5547" w:rsidP="003A5547">
      <w:pPr>
        <w:spacing w:after="100" w:afterAutospacing="1" w:line="240" w:lineRule="auto"/>
        <w:jc w:val="right"/>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color w:val="19191A"/>
          <w:kern w:val="0"/>
          <w:sz w:val="27"/>
          <w:szCs w:val="27"/>
          <w:lang w:eastAsia="it-IT"/>
          <w14:ligatures w14:val="none"/>
        </w:rPr>
        <w:t>NAPOLITANO</w:t>
      </w:r>
    </w:p>
    <w:p w14:paraId="4062D89B" w14:textId="77777777" w:rsidR="003A5547" w:rsidRPr="003A5547" w:rsidRDefault="003A5547" w:rsidP="003A5547">
      <w:pPr>
        <w:spacing w:after="100" w:afterAutospacing="1" w:line="240" w:lineRule="auto"/>
        <w:jc w:val="right"/>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color w:val="19191A"/>
          <w:kern w:val="0"/>
          <w:sz w:val="27"/>
          <w:szCs w:val="27"/>
          <w:lang w:eastAsia="it-IT"/>
          <w14:ligatures w14:val="none"/>
        </w:rPr>
        <w:t xml:space="preserve">Monti, Presidente del </w:t>
      </w:r>
      <w:proofErr w:type="gramStart"/>
      <w:r w:rsidRPr="003A5547">
        <w:rPr>
          <w:rFonts w:ascii="Titillium Web" w:eastAsia="Times New Roman" w:hAnsi="Titillium Web" w:cs="Times New Roman"/>
          <w:color w:val="19191A"/>
          <w:kern w:val="0"/>
          <w:sz w:val="27"/>
          <w:szCs w:val="27"/>
          <w:lang w:eastAsia="it-IT"/>
          <w14:ligatures w14:val="none"/>
        </w:rPr>
        <w:t>Consiglio dei Ministri</w:t>
      </w:r>
      <w:proofErr w:type="gramEnd"/>
    </w:p>
    <w:p w14:paraId="2B1C790B" w14:textId="77777777" w:rsidR="003A5547" w:rsidRPr="003A5547" w:rsidRDefault="003A5547" w:rsidP="003A5547">
      <w:pPr>
        <w:spacing w:after="100" w:afterAutospacing="1" w:line="240" w:lineRule="auto"/>
        <w:jc w:val="right"/>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color w:val="19191A"/>
          <w:kern w:val="0"/>
          <w:sz w:val="27"/>
          <w:szCs w:val="27"/>
          <w:lang w:eastAsia="it-IT"/>
          <w14:ligatures w14:val="none"/>
        </w:rPr>
        <w:t>Patroni Griffi, Ministro per la pubblica amministrazione e la semplificazione</w:t>
      </w:r>
    </w:p>
    <w:p w14:paraId="7E5C6073" w14:textId="77777777" w:rsidR="003A5547" w:rsidRPr="003A5547" w:rsidRDefault="003A5547" w:rsidP="003A5547">
      <w:pPr>
        <w:spacing w:after="100" w:afterAutospacing="1" w:line="240" w:lineRule="auto"/>
        <w:jc w:val="right"/>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color w:val="19191A"/>
          <w:kern w:val="0"/>
          <w:sz w:val="27"/>
          <w:szCs w:val="27"/>
          <w:lang w:eastAsia="it-IT"/>
          <w14:ligatures w14:val="none"/>
        </w:rPr>
        <w:t>Visto, il Guardasigilli: Severino Registrato alla </w:t>
      </w:r>
      <w:hyperlink r:id="rId37" w:tgtFrame="_blank" w:history="1">
        <w:r w:rsidRPr="003A5547">
          <w:rPr>
            <w:rFonts w:ascii="Titillium Web" w:eastAsia="Times New Roman" w:hAnsi="Titillium Web" w:cs="Times New Roman"/>
            <w:color w:val="0066CC"/>
            <w:kern w:val="0"/>
            <w:sz w:val="27"/>
            <w:szCs w:val="27"/>
            <w:u w:val="single"/>
            <w:lang w:eastAsia="it-IT"/>
            <w14:ligatures w14:val="none"/>
          </w:rPr>
          <w:t>Corte dei conti il 23 maggio 2013</w:t>
        </w:r>
      </w:hyperlink>
    </w:p>
    <w:p w14:paraId="38ED2A97" w14:textId="77777777" w:rsidR="003A5547" w:rsidRPr="003A5547" w:rsidRDefault="003A5547" w:rsidP="003A5547">
      <w:pPr>
        <w:spacing w:after="100" w:afterAutospacing="1" w:line="240" w:lineRule="auto"/>
        <w:rPr>
          <w:rFonts w:ascii="Titillium Web" w:eastAsia="Times New Roman" w:hAnsi="Titillium Web" w:cs="Times New Roman"/>
          <w:color w:val="19191A"/>
          <w:kern w:val="0"/>
          <w:sz w:val="27"/>
          <w:szCs w:val="27"/>
          <w:lang w:eastAsia="it-IT"/>
          <w14:ligatures w14:val="none"/>
        </w:rPr>
      </w:pPr>
      <w:r w:rsidRPr="003A5547">
        <w:rPr>
          <w:rFonts w:ascii="Titillium Web" w:eastAsia="Times New Roman" w:hAnsi="Titillium Web" w:cs="Times New Roman"/>
          <w:color w:val="19191A"/>
          <w:kern w:val="0"/>
          <w:sz w:val="27"/>
          <w:szCs w:val="27"/>
          <w:lang w:eastAsia="it-IT"/>
          <w14:ligatures w14:val="none"/>
        </w:rPr>
        <w:t>Registro n. 4, foglio n. 300</w:t>
      </w:r>
    </w:p>
    <w:p w14:paraId="3027C07C" w14:textId="77777777" w:rsidR="00CD1A2D" w:rsidRDefault="00CD1A2D"/>
    <w:sectPr w:rsidR="00CD1A2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tillium Web">
    <w:charset w:val="00"/>
    <w:family w:val="auto"/>
    <w:pitch w:val="variable"/>
    <w:sig w:usb0="00000007" w:usb1="00000001" w:usb2="00000000" w:usb3="00000000" w:csb0="00000093" w:csb1="00000000"/>
  </w:font>
  <w:font w:name="Roboto Mono">
    <w:charset w:val="00"/>
    <w:family w:val="modern"/>
    <w:pitch w:val="fixed"/>
    <w:sig w:usb0="E00002FF" w:usb1="1000205B" w:usb2="0000002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547"/>
    <w:rsid w:val="00095BD9"/>
    <w:rsid w:val="003A5547"/>
    <w:rsid w:val="00AC62AC"/>
    <w:rsid w:val="00CD1A2D"/>
    <w:rsid w:val="00CD5096"/>
    <w:rsid w:val="00D77A1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22C94C"/>
  <w15:chartTrackingRefBased/>
  <w15:docId w15:val="{8494AAF9-B8FD-4B01-B1F2-86CAD01C84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2">
    <w:name w:val="heading 2"/>
    <w:basedOn w:val="Normale"/>
    <w:link w:val="Titolo2Carattere"/>
    <w:uiPriority w:val="9"/>
    <w:qFormat/>
    <w:rsid w:val="003A5547"/>
    <w:pPr>
      <w:spacing w:before="100" w:beforeAutospacing="1" w:after="100" w:afterAutospacing="1" w:line="240" w:lineRule="auto"/>
      <w:outlineLvl w:val="1"/>
    </w:pPr>
    <w:rPr>
      <w:rFonts w:ascii="Times New Roman" w:eastAsia="Times New Roman" w:hAnsi="Times New Roman" w:cs="Times New Roman"/>
      <w:b/>
      <w:bCs/>
      <w:kern w:val="0"/>
      <w:sz w:val="36"/>
      <w:szCs w:val="36"/>
      <w:lang w:eastAsia="it-IT"/>
      <w14:ligatures w14:val="none"/>
    </w:rPr>
  </w:style>
  <w:style w:type="paragraph" w:styleId="Titolo3">
    <w:name w:val="heading 3"/>
    <w:basedOn w:val="Normale"/>
    <w:link w:val="Titolo3Carattere"/>
    <w:uiPriority w:val="9"/>
    <w:qFormat/>
    <w:rsid w:val="003A5547"/>
    <w:pPr>
      <w:spacing w:before="100" w:beforeAutospacing="1" w:after="100" w:afterAutospacing="1" w:line="240" w:lineRule="auto"/>
      <w:outlineLvl w:val="2"/>
    </w:pPr>
    <w:rPr>
      <w:rFonts w:ascii="Times New Roman" w:eastAsia="Times New Roman" w:hAnsi="Times New Roman" w:cs="Times New Roman"/>
      <w:b/>
      <w:bCs/>
      <w:kern w:val="0"/>
      <w:sz w:val="27"/>
      <w:szCs w:val="27"/>
      <w:lang w:eastAsia="it-IT"/>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2Carattere">
    <w:name w:val="Titolo 2 Carattere"/>
    <w:basedOn w:val="Carpredefinitoparagrafo"/>
    <w:link w:val="Titolo2"/>
    <w:uiPriority w:val="9"/>
    <w:rsid w:val="003A5547"/>
    <w:rPr>
      <w:rFonts w:ascii="Times New Roman" w:eastAsia="Times New Roman" w:hAnsi="Times New Roman" w:cs="Times New Roman"/>
      <w:b/>
      <w:bCs/>
      <w:kern w:val="0"/>
      <w:sz w:val="36"/>
      <w:szCs w:val="36"/>
      <w:lang w:eastAsia="it-IT"/>
      <w14:ligatures w14:val="none"/>
    </w:rPr>
  </w:style>
  <w:style w:type="character" w:customStyle="1" w:styleId="Titolo3Carattere">
    <w:name w:val="Titolo 3 Carattere"/>
    <w:basedOn w:val="Carpredefinitoparagrafo"/>
    <w:link w:val="Titolo3"/>
    <w:uiPriority w:val="9"/>
    <w:rsid w:val="003A5547"/>
    <w:rPr>
      <w:rFonts w:ascii="Times New Roman" w:eastAsia="Times New Roman" w:hAnsi="Times New Roman" w:cs="Times New Roman"/>
      <w:b/>
      <w:bCs/>
      <w:kern w:val="0"/>
      <w:sz w:val="27"/>
      <w:szCs w:val="27"/>
      <w:lang w:eastAsia="it-IT"/>
      <w14:ligatures w14:val="none"/>
    </w:rPr>
  </w:style>
  <w:style w:type="paragraph" w:customStyle="1" w:styleId="grassetto">
    <w:name w:val="grassetto"/>
    <w:basedOn w:val="Normale"/>
    <w:rsid w:val="003A5547"/>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paragraph" w:customStyle="1" w:styleId="sottotitoloexp">
    <w:name w:val="sottotitoloexp"/>
    <w:basedOn w:val="Normale"/>
    <w:rsid w:val="003A5547"/>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paragraph" w:styleId="PreformattatoHTML">
    <w:name w:val="HTML Preformatted"/>
    <w:basedOn w:val="Normale"/>
    <w:link w:val="PreformattatoHTMLCarattere"/>
    <w:uiPriority w:val="99"/>
    <w:semiHidden/>
    <w:unhideWhenUsed/>
    <w:rsid w:val="003A55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lang w:eastAsia="it-IT"/>
      <w14:ligatures w14:val="none"/>
    </w:rPr>
  </w:style>
  <w:style w:type="character" w:customStyle="1" w:styleId="PreformattatoHTMLCarattere">
    <w:name w:val="Preformattato HTML Carattere"/>
    <w:basedOn w:val="Carpredefinitoparagrafo"/>
    <w:link w:val="PreformattatoHTML"/>
    <w:uiPriority w:val="99"/>
    <w:semiHidden/>
    <w:rsid w:val="003A5547"/>
    <w:rPr>
      <w:rFonts w:ascii="Courier New" w:eastAsia="Times New Roman" w:hAnsi="Courier New" w:cs="Courier New"/>
      <w:kern w:val="0"/>
      <w:sz w:val="20"/>
      <w:szCs w:val="20"/>
      <w:lang w:eastAsia="it-IT"/>
      <w14:ligatures w14:val="none"/>
    </w:rPr>
  </w:style>
  <w:style w:type="character" w:styleId="Collegamentoipertestuale">
    <w:name w:val="Hyperlink"/>
    <w:basedOn w:val="Carpredefinitoparagrafo"/>
    <w:uiPriority w:val="99"/>
    <w:semiHidden/>
    <w:unhideWhenUsed/>
    <w:rsid w:val="003A5547"/>
    <w:rPr>
      <w:color w:val="0000FF"/>
      <w:u w:val="single"/>
    </w:rPr>
  </w:style>
  <w:style w:type="paragraph" w:customStyle="1" w:styleId="formula-introduttiva">
    <w:name w:val="formula-introduttiva"/>
    <w:basedOn w:val="Normale"/>
    <w:rsid w:val="003A5547"/>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character" w:customStyle="1" w:styleId="comma-num-akn">
    <w:name w:val="comma-num-akn"/>
    <w:basedOn w:val="Carpredefinitoparagrafo"/>
    <w:rsid w:val="003A5547"/>
  </w:style>
  <w:style w:type="character" w:customStyle="1" w:styleId="arttextincomma">
    <w:name w:val="art_text_in_comma"/>
    <w:basedOn w:val="Carpredefinitoparagrafo"/>
    <w:rsid w:val="003A5547"/>
  </w:style>
  <w:style w:type="paragraph" w:customStyle="1" w:styleId="signature-first-akn">
    <w:name w:val="signature-first-akn"/>
    <w:basedOn w:val="Normale"/>
    <w:rsid w:val="003A5547"/>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paragraph" w:customStyle="1" w:styleId="signature-center-akn">
    <w:name w:val="signature-center-akn"/>
    <w:basedOn w:val="Normale"/>
    <w:rsid w:val="003A5547"/>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paragraph" w:customStyle="1" w:styleId="signature-last-akn">
    <w:name w:val="signature-last-akn"/>
    <w:basedOn w:val="Normale"/>
    <w:rsid w:val="003A5547"/>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7545936">
      <w:bodyDiv w:val="1"/>
      <w:marLeft w:val="0"/>
      <w:marRight w:val="0"/>
      <w:marTop w:val="0"/>
      <w:marBottom w:val="0"/>
      <w:divBdr>
        <w:top w:val="none" w:sz="0" w:space="0" w:color="auto"/>
        <w:left w:val="none" w:sz="0" w:space="0" w:color="auto"/>
        <w:bottom w:val="none" w:sz="0" w:space="0" w:color="auto"/>
        <w:right w:val="none" w:sz="0" w:space="0" w:color="auto"/>
      </w:divBdr>
      <w:divsChild>
        <w:div w:id="1450319745">
          <w:marLeft w:val="75"/>
          <w:marRight w:val="75"/>
          <w:marTop w:val="0"/>
          <w:marBottom w:val="0"/>
          <w:divBdr>
            <w:top w:val="none" w:sz="0" w:space="0" w:color="auto"/>
            <w:left w:val="none" w:sz="0" w:space="0" w:color="auto"/>
            <w:bottom w:val="none" w:sz="0" w:space="0" w:color="auto"/>
            <w:right w:val="none" w:sz="0" w:space="0" w:color="auto"/>
          </w:divBdr>
          <w:divsChild>
            <w:div w:id="79327427">
              <w:marLeft w:val="0"/>
              <w:marRight w:val="0"/>
              <w:marTop w:val="0"/>
              <w:marBottom w:val="0"/>
              <w:divBdr>
                <w:top w:val="none" w:sz="0" w:space="0" w:color="auto"/>
                <w:left w:val="none" w:sz="0" w:space="0" w:color="auto"/>
                <w:bottom w:val="none" w:sz="0" w:space="0" w:color="auto"/>
                <w:right w:val="none" w:sz="0" w:space="0" w:color="auto"/>
              </w:divBdr>
              <w:divsChild>
                <w:div w:id="1512376954">
                  <w:marLeft w:val="0"/>
                  <w:marRight w:val="0"/>
                  <w:marTop w:val="0"/>
                  <w:marBottom w:val="0"/>
                  <w:divBdr>
                    <w:top w:val="none" w:sz="0" w:space="0" w:color="auto"/>
                    <w:left w:val="none" w:sz="0" w:space="0" w:color="auto"/>
                    <w:bottom w:val="none" w:sz="0" w:space="0" w:color="auto"/>
                    <w:right w:val="none" w:sz="0" w:space="0" w:color="auto"/>
                  </w:divBdr>
                </w:div>
              </w:divsChild>
            </w:div>
            <w:div w:id="1797405482">
              <w:marLeft w:val="0"/>
              <w:marRight w:val="0"/>
              <w:marTop w:val="0"/>
              <w:marBottom w:val="0"/>
              <w:divBdr>
                <w:top w:val="none" w:sz="0" w:space="0" w:color="auto"/>
                <w:left w:val="none" w:sz="0" w:space="0" w:color="auto"/>
                <w:bottom w:val="none" w:sz="0" w:space="0" w:color="auto"/>
                <w:right w:val="none" w:sz="0" w:space="0" w:color="auto"/>
              </w:divBdr>
              <w:divsChild>
                <w:div w:id="181628204">
                  <w:marLeft w:val="0"/>
                  <w:marRight w:val="0"/>
                  <w:marTop w:val="0"/>
                  <w:marBottom w:val="0"/>
                  <w:divBdr>
                    <w:top w:val="none" w:sz="0" w:space="0" w:color="auto"/>
                    <w:left w:val="none" w:sz="0" w:space="0" w:color="auto"/>
                    <w:bottom w:val="none" w:sz="0" w:space="0" w:color="auto"/>
                    <w:right w:val="none" w:sz="0" w:space="0" w:color="auto"/>
                  </w:divBdr>
                </w:div>
              </w:divsChild>
            </w:div>
            <w:div w:id="478308864">
              <w:marLeft w:val="0"/>
              <w:marRight w:val="0"/>
              <w:marTop w:val="0"/>
              <w:marBottom w:val="0"/>
              <w:divBdr>
                <w:top w:val="none" w:sz="0" w:space="0" w:color="auto"/>
                <w:left w:val="none" w:sz="0" w:space="0" w:color="auto"/>
                <w:bottom w:val="none" w:sz="0" w:space="0" w:color="auto"/>
                <w:right w:val="none" w:sz="0" w:space="0" w:color="auto"/>
              </w:divBdr>
              <w:divsChild>
                <w:div w:id="1595822864">
                  <w:marLeft w:val="0"/>
                  <w:marRight w:val="0"/>
                  <w:marTop w:val="0"/>
                  <w:marBottom w:val="0"/>
                  <w:divBdr>
                    <w:top w:val="none" w:sz="0" w:space="0" w:color="auto"/>
                    <w:left w:val="none" w:sz="0" w:space="0" w:color="auto"/>
                    <w:bottom w:val="none" w:sz="0" w:space="0" w:color="auto"/>
                    <w:right w:val="none" w:sz="0" w:space="0" w:color="auto"/>
                  </w:divBdr>
                </w:div>
              </w:divsChild>
            </w:div>
            <w:div w:id="1497843923">
              <w:marLeft w:val="0"/>
              <w:marRight w:val="0"/>
              <w:marTop w:val="0"/>
              <w:marBottom w:val="0"/>
              <w:divBdr>
                <w:top w:val="none" w:sz="0" w:space="0" w:color="auto"/>
                <w:left w:val="none" w:sz="0" w:space="0" w:color="auto"/>
                <w:bottom w:val="none" w:sz="0" w:space="0" w:color="auto"/>
                <w:right w:val="none" w:sz="0" w:space="0" w:color="auto"/>
              </w:divBdr>
              <w:divsChild>
                <w:div w:id="837501452">
                  <w:marLeft w:val="0"/>
                  <w:marRight w:val="0"/>
                  <w:marTop w:val="0"/>
                  <w:marBottom w:val="0"/>
                  <w:divBdr>
                    <w:top w:val="none" w:sz="0" w:space="0" w:color="auto"/>
                    <w:left w:val="none" w:sz="0" w:space="0" w:color="auto"/>
                    <w:bottom w:val="none" w:sz="0" w:space="0" w:color="auto"/>
                    <w:right w:val="none" w:sz="0" w:space="0" w:color="auto"/>
                  </w:divBdr>
                </w:div>
              </w:divsChild>
            </w:div>
            <w:div w:id="703796901">
              <w:marLeft w:val="0"/>
              <w:marRight w:val="0"/>
              <w:marTop w:val="0"/>
              <w:marBottom w:val="0"/>
              <w:divBdr>
                <w:top w:val="none" w:sz="0" w:space="0" w:color="auto"/>
                <w:left w:val="none" w:sz="0" w:space="0" w:color="auto"/>
                <w:bottom w:val="none" w:sz="0" w:space="0" w:color="auto"/>
                <w:right w:val="none" w:sz="0" w:space="0" w:color="auto"/>
              </w:divBdr>
              <w:divsChild>
                <w:div w:id="1961838444">
                  <w:marLeft w:val="0"/>
                  <w:marRight w:val="0"/>
                  <w:marTop w:val="0"/>
                  <w:marBottom w:val="0"/>
                  <w:divBdr>
                    <w:top w:val="none" w:sz="0" w:space="0" w:color="auto"/>
                    <w:left w:val="none" w:sz="0" w:space="0" w:color="auto"/>
                    <w:bottom w:val="none" w:sz="0" w:space="0" w:color="auto"/>
                    <w:right w:val="none" w:sz="0" w:space="0" w:color="auto"/>
                  </w:divBdr>
                </w:div>
              </w:divsChild>
            </w:div>
            <w:div w:id="417941177">
              <w:marLeft w:val="0"/>
              <w:marRight w:val="0"/>
              <w:marTop w:val="0"/>
              <w:marBottom w:val="0"/>
              <w:divBdr>
                <w:top w:val="none" w:sz="0" w:space="0" w:color="auto"/>
                <w:left w:val="none" w:sz="0" w:space="0" w:color="auto"/>
                <w:bottom w:val="none" w:sz="0" w:space="0" w:color="auto"/>
                <w:right w:val="none" w:sz="0" w:space="0" w:color="auto"/>
              </w:divBdr>
              <w:divsChild>
                <w:div w:id="1459110433">
                  <w:marLeft w:val="0"/>
                  <w:marRight w:val="0"/>
                  <w:marTop w:val="0"/>
                  <w:marBottom w:val="0"/>
                  <w:divBdr>
                    <w:top w:val="none" w:sz="0" w:space="0" w:color="auto"/>
                    <w:left w:val="none" w:sz="0" w:space="0" w:color="auto"/>
                    <w:bottom w:val="none" w:sz="0" w:space="0" w:color="auto"/>
                    <w:right w:val="none" w:sz="0" w:space="0" w:color="auto"/>
                  </w:divBdr>
                </w:div>
              </w:divsChild>
            </w:div>
            <w:div w:id="448281173">
              <w:marLeft w:val="0"/>
              <w:marRight w:val="0"/>
              <w:marTop w:val="0"/>
              <w:marBottom w:val="0"/>
              <w:divBdr>
                <w:top w:val="none" w:sz="0" w:space="0" w:color="auto"/>
                <w:left w:val="none" w:sz="0" w:space="0" w:color="auto"/>
                <w:bottom w:val="none" w:sz="0" w:space="0" w:color="auto"/>
                <w:right w:val="none" w:sz="0" w:space="0" w:color="auto"/>
              </w:divBdr>
              <w:divsChild>
                <w:div w:id="1290554794">
                  <w:marLeft w:val="0"/>
                  <w:marRight w:val="0"/>
                  <w:marTop w:val="0"/>
                  <w:marBottom w:val="0"/>
                  <w:divBdr>
                    <w:top w:val="none" w:sz="0" w:space="0" w:color="auto"/>
                    <w:left w:val="none" w:sz="0" w:space="0" w:color="auto"/>
                    <w:bottom w:val="none" w:sz="0" w:space="0" w:color="auto"/>
                    <w:right w:val="none" w:sz="0" w:space="0" w:color="auto"/>
                  </w:divBdr>
                </w:div>
              </w:divsChild>
            </w:div>
            <w:div w:id="549458706">
              <w:marLeft w:val="0"/>
              <w:marRight w:val="0"/>
              <w:marTop w:val="0"/>
              <w:marBottom w:val="0"/>
              <w:divBdr>
                <w:top w:val="none" w:sz="0" w:space="0" w:color="auto"/>
                <w:left w:val="none" w:sz="0" w:space="0" w:color="auto"/>
                <w:bottom w:val="none" w:sz="0" w:space="0" w:color="auto"/>
                <w:right w:val="none" w:sz="0" w:space="0" w:color="auto"/>
              </w:divBdr>
              <w:divsChild>
                <w:div w:id="1782845041">
                  <w:marLeft w:val="0"/>
                  <w:marRight w:val="0"/>
                  <w:marTop w:val="0"/>
                  <w:marBottom w:val="0"/>
                  <w:divBdr>
                    <w:top w:val="none" w:sz="0" w:space="0" w:color="auto"/>
                    <w:left w:val="none" w:sz="0" w:space="0" w:color="auto"/>
                    <w:bottom w:val="none" w:sz="0" w:space="0" w:color="auto"/>
                    <w:right w:val="none" w:sz="0" w:space="0" w:color="auto"/>
                  </w:divBdr>
                </w:div>
              </w:divsChild>
            </w:div>
            <w:div w:id="13461729">
              <w:marLeft w:val="0"/>
              <w:marRight w:val="0"/>
              <w:marTop w:val="0"/>
              <w:marBottom w:val="0"/>
              <w:divBdr>
                <w:top w:val="none" w:sz="0" w:space="0" w:color="auto"/>
                <w:left w:val="none" w:sz="0" w:space="0" w:color="auto"/>
                <w:bottom w:val="none" w:sz="0" w:space="0" w:color="auto"/>
                <w:right w:val="none" w:sz="0" w:space="0" w:color="auto"/>
              </w:divBdr>
              <w:divsChild>
                <w:div w:id="737941078">
                  <w:marLeft w:val="0"/>
                  <w:marRight w:val="0"/>
                  <w:marTop w:val="0"/>
                  <w:marBottom w:val="0"/>
                  <w:divBdr>
                    <w:top w:val="none" w:sz="0" w:space="0" w:color="auto"/>
                    <w:left w:val="none" w:sz="0" w:space="0" w:color="auto"/>
                    <w:bottom w:val="none" w:sz="0" w:space="0" w:color="auto"/>
                    <w:right w:val="none" w:sz="0" w:space="0" w:color="auto"/>
                  </w:divBdr>
                </w:div>
              </w:divsChild>
            </w:div>
            <w:div w:id="1309700195">
              <w:marLeft w:val="0"/>
              <w:marRight w:val="0"/>
              <w:marTop w:val="0"/>
              <w:marBottom w:val="0"/>
              <w:divBdr>
                <w:top w:val="none" w:sz="0" w:space="0" w:color="auto"/>
                <w:left w:val="none" w:sz="0" w:space="0" w:color="auto"/>
                <w:bottom w:val="none" w:sz="0" w:space="0" w:color="auto"/>
                <w:right w:val="none" w:sz="0" w:space="0" w:color="auto"/>
              </w:divBdr>
              <w:divsChild>
                <w:div w:id="355155934">
                  <w:marLeft w:val="0"/>
                  <w:marRight w:val="0"/>
                  <w:marTop w:val="0"/>
                  <w:marBottom w:val="0"/>
                  <w:divBdr>
                    <w:top w:val="none" w:sz="0" w:space="0" w:color="auto"/>
                    <w:left w:val="none" w:sz="0" w:space="0" w:color="auto"/>
                    <w:bottom w:val="none" w:sz="0" w:space="0" w:color="auto"/>
                    <w:right w:val="none" w:sz="0" w:space="0" w:color="auto"/>
                  </w:divBdr>
                </w:div>
              </w:divsChild>
            </w:div>
            <w:div w:id="221601424">
              <w:marLeft w:val="0"/>
              <w:marRight w:val="0"/>
              <w:marTop w:val="0"/>
              <w:marBottom w:val="0"/>
              <w:divBdr>
                <w:top w:val="none" w:sz="0" w:space="0" w:color="auto"/>
                <w:left w:val="none" w:sz="0" w:space="0" w:color="auto"/>
                <w:bottom w:val="none" w:sz="0" w:space="0" w:color="auto"/>
                <w:right w:val="none" w:sz="0" w:space="0" w:color="auto"/>
              </w:divBdr>
              <w:divsChild>
                <w:div w:id="823593428">
                  <w:marLeft w:val="0"/>
                  <w:marRight w:val="0"/>
                  <w:marTop w:val="0"/>
                  <w:marBottom w:val="0"/>
                  <w:divBdr>
                    <w:top w:val="none" w:sz="0" w:space="0" w:color="auto"/>
                    <w:left w:val="none" w:sz="0" w:space="0" w:color="auto"/>
                    <w:bottom w:val="none" w:sz="0" w:space="0" w:color="auto"/>
                    <w:right w:val="none" w:sz="0" w:space="0" w:color="auto"/>
                  </w:divBdr>
                </w:div>
                <w:div w:id="386422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1006826">
          <w:marLeft w:val="75"/>
          <w:marRight w:val="75"/>
          <w:marTop w:val="0"/>
          <w:marBottom w:val="0"/>
          <w:divBdr>
            <w:top w:val="none" w:sz="0" w:space="0" w:color="auto"/>
            <w:left w:val="none" w:sz="0" w:space="0" w:color="auto"/>
            <w:bottom w:val="none" w:sz="0" w:space="0" w:color="auto"/>
            <w:right w:val="none" w:sz="0" w:space="0" w:color="auto"/>
          </w:divBdr>
          <w:divsChild>
            <w:div w:id="736829732">
              <w:marLeft w:val="0"/>
              <w:marRight w:val="0"/>
              <w:marTop w:val="0"/>
              <w:marBottom w:val="0"/>
              <w:divBdr>
                <w:top w:val="none" w:sz="0" w:space="0" w:color="auto"/>
                <w:left w:val="none" w:sz="0" w:space="0" w:color="auto"/>
                <w:bottom w:val="none" w:sz="0" w:space="0" w:color="auto"/>
                <w:right w:val="none" w:sz="0" w:space="0" w:color="auto"/>
              </w:divBdr>
              <w:divsChild>
                <w:div w:id="809640530">
                  <w:marLeft w:val="0"/>
                  <w:marRight w:val="0"/>
                  <w:marTop w:val="0"/>
                  <w:marBottom w:val="0"/>
                  <w:divBdr>
                    <w:top w:val="none" w:sz="0" w:space="0" w:color="auto"/>
                    <w:left w:val="none" w:sz="0" w:space="0" w:color="auto"/>
                    <w:bottom w:val="none" w:sz="0" w:space="0" w:color="auto"/>
                    <w:right w:val="none" w:sz="0" w:space="0" w:color="auto"/>
                  </w:divBdr>
                </w:div>
                <w:div w:id="640429627">
                  <w:marLeft w:val="0"/>
                  <w:marRight w:val="0"/>
                  <w:marTop w:val="0"/>
                  <w:marBottom w:val="0"/>
                  <w:divBdr>
                    <w:top w:val="none" w:sz="0" w:space="0" w:color="auto"/>
                    <w:left w:val="none" w:sz="0" w:space="0" w:color="auto"/>
                    <w:bottom w:val="none" w:sz="0" w:space="0" w:color="auto"/>
                    <w:right w:val="none" w:sz="0" w:space="0" w:color="auto"/>
                  </w:divBdr>
                </w:div>
                <w:div w:id="270548500">
                  <w:marLeft w:val="0"/>
                  <w:marRight w:val="0"/>
                  <w:marTop w:val="0"/>
                  <w:marBottom w:val="0"/>
                  <w:divBdr>
                    <w:top w:val="none" w:sz="0" w:space="0" w:color="auto"/>
                    <w:left w:val="none" w:sz="0" w:space="0" w:color="auto"/>
                    <w:bottom w:val="none" w:sz="0" w:space="0" w:color="auto"/>
                    <w:right w:val="none" w:sz="0" w:space="0" w:color="auto"/>
                  </w:divBdr>
                </w:div>
                <w:div w:id="839200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658879">
          <w:marLeft w:val="75"/>
          <w:marRight w:val="75"/>
          <w:marTop w:val="0"/>
          <w:marBottom w:val="0"/>
          <w:divBdr>
            <w:top w:val="none" w:sz="0" w:space="0" w:color="auto"/>
            <w:left w:val="none" w:sz="0" w:space="0" w:color="auto"/>
            <w:bottom w:val="none" w:sz="0" w:space="0" w:color="auto"/>
            <w:right w:val="none" w:sz="0" w:space="0" w:color="auto"/>
          </w:divBdr>
          <w:divsChild>
            <w:div w:id="1848330679">
              <w:marLeft w:val="0"/>
              <w:marRight w:val="0"/>
              <w:marTop w:val="0"/>
              <w:marBottom w:val="0"/>
              <w:divBdr>
                <w:top w:val="none" w:sz="0" w:space="0" w:color="auto"/>
                <w:left w:val="none" w:sz="0" w:space="0" w:color="auto"/>
                <w:bottom w:val="none" w:sz="0" w:space="0" w:color="auto"/>
                <w:right w:val="none" w:sz="0" w:space="0" w:color="auto"/>
              </w:divBdr>
              <w:divsChild>
                <w:div w:id="634681062">
                  <w:marLeft w:val="0"/>
                  <w:marRight w:val="0"/>
                  <w:marTop w:val="0"/>
                  <w:marBottom w:val="0"/>
                  <w:divBdr>
                    <w:top w:val="none" w:sz="0" w:space="0" w:color="auto"/>
                    <w:left w:val="none" w:sz="0" w:space="0" w:color="auto"/>
                    <w:bottom w:val="none" w:sz="0" w:space="0" w:color="auto"/>
                    <w:right w:val="none" w:sz="0" w:space="0" w:color="auto"/>
                  </w:divBdr>
                </w:div>
                <w:div w:id="2092846394">
                  <w:marLeft w:val="0"/>
                  <w:marRight w:val="0"/>
                  <w:marTop w:val="0"/>
                  <w:marBottom w:val="0"/>
                  <w:divBdr>
                    <w:top w:val="none" w:sz="0" w:space="0" w:color="auto"/>
                    <w:left w:val="none" w:sz="0" w:space="0" w:color="auto"/>
                    <w:bottom w:val="none" w:sz="0" w:space="0" w:color="auto"/>
                    <w:right w:val="none" w:sz="0" w:space="0" w:color="auto"/>
                  </w:divBdr>
                </w:div>
                <w:div w:id="1426224046">
                  <w:marLeft w:val="0"/>
                  <w:marRight w:val="0"/>
                  <w:marTop w:val="0"/>
                  <w:marBottom w:val="0"/>
                  <w:divBdr>
                    <w:top w:val="none" w:sz="0" w:space="0" w:color="auto"/>
                    <w:left w:val="none" w:sz="0" w:space="0" w:color="auto"/>
                    <w:bottom w:val="none" w:sz="0" w:space="0" w:color="auto"/>
                    <w:right w:val="none" w:sz="0" w:space="0" w:color="auto"/>
                  </w:divBdr>
                </w:div>
                <w:div w:id="180046164">
                  <w:marLeft w:val="0"/>
                  <w:marRight w:val="0"/>
                  <w:marTop w:val="0"/>
                  <w:marBottom w:val="0"/>
                  <w:divBdr>
                    <w:top w:val="none" w:sz="0" w:space="0" w:color="auto"/>
                    <w:left w:val="none" w:sz="0" w:space="0" w:color="auto"/>
                    <w:bottom w:val="none" w:sz="0" w:space="0" w:color="auto"/>
                    <w:right w:val="none" w:sz="0" w:space="0" w:color="auto"/>
                  </w:divBdr>
                </w:div>
                <w:div w:id="1241989636">
                  <w:marLeft w:val="0"/>
                  <w:marRight w:val="0"/>
                  <w:marTop w:val="0"/>
                  <w:marBottom w:val="0"/>
                  <w:divBdr>
                    <w:top w:val="none" w:sz="0" w:space="0" w:color="auto"/>
                    <w:left w:val="none" w:sz="0" w:space="0" w:color="auto"/>
                    <w:bottom w:val="none" w:sz="0" w:space="0" w:color="auto"/>
                    <w:right w:val="none" w:sz="0" w:space="0" w:color="auto"/>
                  </w:divBdr>
                </w:div>
                <w:div w:id="484664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7452841">
          <w:marLeft w:val="75"/>
          <w:marRight w:val="75"/>
          <w:marTop w:val="0"/>
          <w:marBottom w:val="0"/>
          <w:divBdr>
            <w:top w:val="none" w:sz="0" w:space="0" w:color="auto"/>
            <w:left w:val="none" w:sz="0" w:space="0" w:color="auto"/>
            <w:bottom w:val="none" w:sz="0" w:space="0" w:color="auto"/>
            <w:right w:val="none" w:sz="0" w:space="0" w:color="auto"/>
          </w:divBdr>
          <w:divsChild>
            <w:div w:id="917592721">
              <w:marLeft w:val="0"/>
              <w:marRight w:val="0"/>
              <w:marTop w:val="0"/>
              <w:marBottom w:val="0"/>
              <w:divBdr>
                <w:top w:val="none" w:sz="0" w:space="0" w:color="auto"/>
                <w:left w:val="none" w:sz="0" w:space="0" w:color="auto"/>
                <w:bottom w:val="none" w:sz="0" w:space="0" w:color="auto"/>
                <w:right w:val="none" w:sz="0" w:space="0" w:color="auto"/>
              </w:divBdr>
              <w:divsChild>
                <w:div w:id="1302004274">
                  <w:marLeft w:val="0"/>
                  <w:marRight w:val="0"/>
                  <w:marTop w:val="0"/>
                  <w:marBottom w:val="0"/>
                  <w:divBdr>
                    <w:top w:val="none" w:sz="0" w:space="0" w:color="auto"/>
                    <w:left w:val="none" w:sz="0" w:space="0" w:color="auto"/>
                    <w:bottom w:val="none" w:sz="0" w:space="0" w:color="auto"/>
                    <w:right w:val="none" w:sz="0" w:space="0" w:color="auto"/>
                  </w:divBdr>
                </w:div>
                <w:div w:id="889149391">
                  <w:marLeft w:val="0"/>
                  <w:marRight w:val="0"/>
                  <w:marTop w:val="0"/>
                  <w:marBottom w:val="0"/>
                  <w:divBdr>
                    <w:top w:val="none" w:sz="0" w:space="0" w:color="auto"/>
                    <w:left w:val="none" w:sz="0" w:space="0" w:color="auto"/>
                    <w:bottom w:val="none" w:sz="0" w:space="0" w:color="auto"/>
                    <w:right w:val="none" w:sz="0" w:space="0" w:color="auto"/>
                  </w:divBdr>
                </w:div>
                <w:div w:id="1236937241">
                  <w:marLeft w:val="0"/>
                  <w:marRight w:val="0"/>
                  <w:marTop w:val="0"/>
                  <w:marBottom w:val="0"/>
                  <w:divBdr>
                    <w:top w:val="none" w:sz="0" w:space="0" w:color="auto"/>
                    <w:left w:val="none" w:sz="0" w:space="0" w:color="auto"/>
                    <w:bottom w:val="none" w:sz="0" w:space="0" w:color="auto"/>
                    <w:right w:val="none" w:sz="0" w:space="0" w:color="auto"/>
                  </w:divBdr>
                </w:div>
                <w:div w:id="174806701">
                  <w:marLeft w:val="0"/>
                  <w:marRight w:val="0"/>
                  <w:marTop w:val="0"/>
                  <w:marBottom w:val="0"/>
                  <w:divBdr>
                    <w:top w:val="none" w:sz="0" w:space="0" w:color="auto"/>
                    <w:left w:val="none" w:sz="0" w:space="0" w:color="auto"/>
                    <w:bottom w:val="none" w:sz="0" w:space="0" w:color="auto"/>
                    <w:right w:val="none" w:sz="0" w:space="0" w:color="auto"/>
                  </w:divBdr>
                </w:div>
                <w:div w:id="1412584423">
                  <w:marLeft w:val="0"/>
                  <w:marRight w:val="0"/>
                  <w:marTop w:val="0"/>
                  <w:marBottom w:val="0"/>
                  <w:divBdr>
                    <w:top w:val="none" w:sz="0" w:space="0" w:color="auto"/>
                    <w:left w:val="none" w:sz="0" w:space="0" w:color="auto"/>
                    <w:bottom w:val="none" w:sz="0" w:space="0" w:color="auto"/>
                    <w:right w:val="none" w:sz="0" w:space="0" w:color="auto"/>
                  </w:divBdr>
                </w:div>
                <w:div w:id="1535801818">
                  <w:marLeft w:val="0"/>
                  <w:marRight w:val="0"/>
                  <w:marTop w:val="0"/>
                  <w:marBottom w:val="0"/>
                  <w:divBdr>
                    <w:top w:val="none" w:sz="0" w:space="0" w:color="auto"/>
                    <w:left w:val="none" w:sz="0" w:space="0" w:color="auto"/>
                    <w:bottom w:val="none" w:sz="0" w:space="0" w:color="auto"/>
                    <w:right w:val="none" w:sz="0" w:space="0" w:color="auto"/>
                  </w:divBdr>
                </w:div>
                <w:div w:id="995110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3385907">
          <w:marLeft w:val="75"/>
          <w:marRight w:val="75"/>
          <w:marTop w:val="0"/>
          <w:marBottom w:val="0"/>
          <w:divBdr>
            <w:top w:val="none" w:sz="0" w:space="0" w:color="auto"/>
            <w:left w:val="none" w:sz="0" w:space="0" w:color="auto"/>
            <w:bottom w:val="none" w:sz="0" w:space="0" w:color="auto"/>
            <w:right w:val="none" w:sz="0" w:space="0" w:color="auto"/>
          </w:divBdr>
          <w:divsChild>
            <w:div w:id="906452193">
              <w:marLeft w:val="0"/>
              <w:marRight w:val="0"/>
              <w:marTop w:val="0"/>
              <w:marBottom w:val="0"/>
              <w:divBdr>
                <w:top w:val="none" w:sz="0" w:space="0" w:color="auto"/>
                <w:left w:val="none" w:sz="0" w:space="0" w:color="auto"/>
                <w:bottom w:val="none" w:sz="0" w:space="0" w:color="auto"/>
                <w:right w:val="none" w:sz="0" w:space="0" w:color="auto"/>
              </w:divBdr>
              <w:divsChild>
                <w:div w:id="696933120">
                  <w:marLeft w:val="0"/>
                  <w:marRight w:val="0"/>
                  <w:marTop w:val="0"/>
                  <w:marBottom w:val="0"/>
                  <w:divBdr>
                    <w:top w:val="none" w:sz="0" w:space="0" w:color="auto"/>
                    <w:left w:val="none" w:sz="0" w:space="0" w:color="auto"/>
                    <w:bottom w:val="none" w:sz="0" w:space="0" w:color="auto"/>
                    <w:right w:val="none" w:sz="0" w:space="0" w:color="auto"/>
                  </w:divBdr>
                </w:div>
                <w:div w:id="57563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9103513">
          <w:marLeft w:val="75"/>
          <w:marRight w:val="75"/>
          <w:marTop w:val="0"/>
          <w:marBottom w:val="0"/>
          <w:divBdr>
            <w:top w:val="none" w:sz="0" w:space="0" w:color="auto"/>
            <w:left w:val="none" w:sz="0" w:space="0" w:color="auto"/>
            <w:bottom w:val="none" w:sz="0" w:space="0" w:color="auto"/>
            <w:right w:val="none" w:sz="0" w:space="0" w:color="auto"/>
          </w:divBdr>
          <w:divsChild>
            <w:div w:id="1163743465">
              <w:marLeft w:val="0"/>
              <w:marRight w:val="0"/>
              <w:marTop w:val="0"/>
              <w:marBottom w:val="0"/>
              <w:divBdr>
                <w:top w:val="none" w:sz="0" w:space="0" w:color="auto"/>
                <w:left w:val="none" w:sz="0" w:space="0" w:color="auto"/>
                <w:bottom w:val="none" w:sz="0" w:space="0" w:color="auto"/>
                <w:right w:val="none" w:sz="0" w:space="0" w:color="auto"/>
              </w:divBdr>
              <w:divsChild>
                <w:div w:id="455299689">
                  <w:marLeft w:val="0"/>
                  <w:marRight w:val="0"/>
                  <w:marTop w:val="0"/>
                  <w:marBottom w:val="0"/>
                  <w:divBdr>
                    <w:top w:val="none" w:sz="0" w:space="0" w:color="auto"/>
                    <w:left w:val="none" w:sz="0" w:space="0" w:color="auto"/>
                    <w:bottom w:val="none" w:sz="0" w:space="0" w:color="auto"/>
                    <w:right w:val="none" w:sz="0" w:space="0" w:color="auto"/>
                  </w:divBdr>
                  <w:divsChild>
                    <w:div w:id="1324553108">
                      <w:marLeft w:val="0"/>
                      <w:marRight w:val="0"/>
                      <w:marTop w:val="0"/>
                      <w:marBottom w:val="0"/>
                      <w:divBdr>
                        <w:top w:val="none" w:sz="0" w:space="0" w:color="auto"/>
                        <w:left w:val="none" w:sz="0" w:space="0" w:color="auto"/>
                        <w:bottom w:val="none" w:sz="0" w:space="0" w:color="auto"/>
                        <w:right w:val="none" w:sz="0" w:space="0" w:color="auto"/>
                      </w:divBdr>
                      <w:divsChild>
                        <w:div w:id="1311864150">
                          <w:marLeft w:val="0"/>
                          <w:marRight w:val="0"/>
                          <w:marTop w:val="0"/>
                          <w:marBottom w:val="0"/>
                          <w:divBdr>
                            <w:top w:val="none" w:sz="0" w:space="0" w:color="auto"/>
                            <w:left w:val="none" w:sz="0" w:space="0" w:color="auto"/>
                            <w:bottom w:val="none" w:sz="0" w:space="0" w:color="auto"/>
                            <w:right w:val="none" w:sz="0" w:space="0" w:color="auto"/>
                          </w:divBdr>
                        </w:div>
                        <w:div w:id="422528805">
                          <w:marLeft w:val="0"/>
                          <w:marRight w:val="0"/>
                          <w:marTop w:val="0"/>
                          <w:marBottom w:val="0"/>
                          <w:divBdr>
                            <w:top w:val="none" w:sz="0" w:space="0" w:color="auto"/>
                            <w:left w:val="none" w:sz="0" w:space="0" w:color="auto"/>
                            <w:bottom w:val="none" w:sz="0" w:space="0" w:color="auto"/>
                            <w:right w:val="none" w:sz="0" w:space="0" w:color="auto"/>
                          </w:divBdr>
                        </w:div>
                        <w:div w:id="2097551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51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7502321">
          <w:marLeft w:val="75"/>
          <w:marRight w:val="75"/>
          <w:marTop w:val="0"/>
          <w:marBottom w:val="0"/>
          <w:divBdr>
            <w:top w:val="none" w:sz="0" w:space="0" w:color="auto"/>
            <w:left w:val="none" w:sz="0" w:space="0" w:color="auto"/>
            <w:bottom w:val="none" w:sz="0" w:space="0" w:color="auto"/>
            <w:right w:val="none" w:sz="0" w:space="0" w:color="auto"/>
          </w:divBdr>
          <w:divsChild>
            <w:div w:id="874586164">
              <w:marLeft w:val="0"/>
              <w:marRight w:val="0"/>
              <w:marTop w:val="0"/>
              <w:marBottom w:val="0"/>
              <w:divBdr>
                <w:top w:val="none" w:sz="0" w:space="0" w:color="auto"/>
                <w:left w:val="none" w:sz="0" w:space="0" w:color="auto"/>
                <w:bottom w:val="none" w:sz="0" w:space="0" w:color="auto"/>
                <w:right w:val="none" w:sz="0" w:space="0" w:color="auto"/>
              </w:divBdr>
              <w:divsChild>
                <w:div w:id="1545411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1154155">
          <w:marLeft w:val="75"/>
          <w:marRight w:val="75"/>
          <w:marTop w:val="0"/>
          <w:marBottom w:val="0"/>
          <w:divBdr>
            <w:top w:val="none" w:sz="0" w:space="0" w:color="auto"/>
            <w:left w:val="none" w:sz="0" w:space="0" w:color="auto"/>
            <w:bottom w:val="none" w:sz="0" w:space="0" w:color="auto"/>
            <w:right w:val="none" w:sz="0" w:space="0" w:color="auto"/>
          </w:divBdr>
          <w:divsChild>
            <w:div w:id="939751646">
              <w:marLeft w:val="0"/>
              <w:marRight w:val="0"/>
              <w:marTop w:val="0"/>
              <w:marBottom w:val="0"/>
              <w:divBdr>
                <w:top w:val="none" w:sz="0" w:space="0" w:color="auto"/>
                <w:left w:val="none" w:sz="0" w:space="0" w:color="auto"/>
                <w:bottom w:val="none" w:sz="0" w:space="0" w:color="auto"/>
                <w:right w:val="none" w:sz="0" w:space="0" w:color="auto"/>
              </w:divBdr>
              <w:divsChild>
                <w:div w:id="117500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154033">
          <w:marLeft w:val="75"/>
          <w:marRight w:val="75"/>
          <w:marTop w:val="0"/>
          <w:marBottom w:val="0"/>
          <w:divBdr>
            <w:top w:val="none" w:sz="0" w:space="0" w:color="auto"/>
            <w:left w:val="none" w:sz="0" w:space="0" w:color="auto"/>
            <w:bottom w:val="none" w:sz="0" w:space="0" w:color="auto"/>
            <w:right w:val="none" w:sz="0" w:space="0" w:color="auto"/>
          </w:divBdr>
          <w:divsChild>
            <w:div w:id="1633636598">
              <w:marLeft w:val="0"/>
              <w:marRight w:val="0"/>
              <w:marTop w:val="0"/>
              <w:marBottom w:val="0"/>
              <w:divBdr>
                <w:top w:val="none" w:sz="0" w:space="0" w:color="auto"/>
                <w:left w:val="none" w:sz="0" w:space="0" w:color="auto"/>
                <w:bottom w:val="none" w:sz="0" w:space="0" w:color="auto"/>
                <w:right w:val="none" w:sz="0" w:space="0" w:color="auto"/>
              </w:divBdr>
              <w:divsChild>
                <w:div w:id="1387682282">
                  <w:marLeft w:val="0"/>
                  <w:marRight w:val="0"/>
                  <w:marTop w:val="0"/>
                  <w:marBottom w:val="0"/>
                  <w:divBdr>
                    <w:top w:val="none" w:sz="0" w:space="0" w:color="auto"/>
                    <w:left w:val="none" w:sz="0" w:space="0" w:color="auto"/>
                    <w:bottom w:val="none" w:sz="0" w:space="0" w:color="auto"/>
                    <w:right w:val="none" w:sz="0" w:space="0" w:color="auto"/>
                  </w:divBdr>
                </w:div>
                <w:div w:id="276641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25036">
          <w:marLeft w:val="75"/>
          <w:marRight w:val="75"/>
          <w:marTop w:val="0"/>
          <w:marBottom w:val="0"/>
          <w:divBdr>
            <w:top w:val="none" w:sz="0" w:space="0" w:color="auto"/>
            <w:left w:val="none" w:sz="0" w:space="0" w:color="auto"/>
            <w:bottom w:val="none" w:sz="0" w:space="0" w:color="auto"/>
            <w:right w:val="none" w:sz="0" w:space="0" w:color="auto"/>
          </w:divBdr>
          <w:divsChild>
            <w:div w:id="1787263525">
              <w:marLeft w:val="0"/>
              <w:marRight w:val="0"/>
              <w:marTop w:val="0"/>
              <w:marBottom w:val="0"/>
              <w:divBdr>
                <w:top w:val="none" w:sz="0" w:space="0" w:color="auto"/>
                <w:left w:val="none" w:sz="0" w:space="0" w:color="auto"/>
                <w:bottom w:val="none" w:sz="0" w:space="0" w:color="auto"/>
                <w:right w:val="none" w:sz="0" w:space="0" w:color="auto"/>
              </w:divBdr>
              <w:divsChild>
                <w:div w:id="1563710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7841390">
          <w:marLeft w:val="75"/>
          <w:marRight w:val="75"/>
          <w:marTop w:val="0"/>
          <w:marBottom w:val="0"/>
          <w:divBdr>
            <w:top w:val="none" w:sz="0" w:space="0" w:color="auto"/>
            <w:left w:val="none" w:sz="0" w:space="0" w:color="auto"/>
            <w:bottom w:val="none" w:sz="0" w:space="0" w:color="auto"/>
            <w:right w:val="none" w:sz="0" w:space="0" w:color="auto"/>
          </w:divBdr>
          <w:divsChild>
            <w:div w:id="799153600">
              <w:marLeft w:val="0"/>
              <w:marRight w:val="0"/>
              <w:marTop w:val="0"/>
              <w:marBottom w:val="0"/>
              <w:divBdr>
                <w:top w:val="none" w:sz="0" w:space="0" w:color="auto"/>
                <w:left w:val="none" w:sz="0" w:space="0" w:color="auto"/>
                <w:bottom w:val="none" w:sz="0" w:space="0" w:color="auto"/>
                <w:right w:val="none" w:sz="0" w:space="0" w:color="auto"/>
              </w:divBdr>
              <w:divsChild>
                <w:div w:id="906572440">
                  <w:marLeft w:val="0"/>
                  <w:marRight w:val="0"/>
                  <w:marTop w:val="0"/>
                  <w:marBottom w:val="0"/>
                  <w:divBdr>
                    <w:top w:val="none" w:sz="0" w:space="0" w:color="auto"/>
                    <w:left w:val="none" w:sz="0" w:space="0" w:color="auto"/>
                    <w:bottom w:val="none" w:sz="0" w:space="0" w:color="auto"/>
                    <w:right w:val="none" w:sz="0" w:space="0" w:color="auto"/>
                  </w:divBdr>
                </w:div>
                <w:div w:id="202526201">
                  <w:marLeft w:val="0"/>
                  <w:marRight w:val="0"/>
                  <w:marTop w:val="0"/>
                  <w:marBottom w:val="0"/>
                  <w:divBdr>
                    <w:top w:val="none" w:sz="0" w:space="0" w:color="auto"/>
                    <w:left w:val="none" w:sz="0" w:space="0" w:color="auto"/>
                    <w:bottom w:val="none" w:sz="0" w:space="0" w:color="auto"/>
                    <w:right w:val="none" w:sz="0" w:space="0" w:color="auto"/>
                  </w:divBdr>
                </w:div>
                <w:div w:id="1767731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6238517">
          <w:marLeft w:val="75"/>
          <w:marRight w:val="75"/>
          <w:marTop w:val="0"/>
          <w:marBottom w:val="0"/>
          <w:divBdr>
            <w:top w:val="none" w:sz="0" w:space="0" w:color="auto"/>
            <w:left w:val="none" w:sz="0" w:space="0" w:color="auto"/>
            <w:bottom w:val="none" w:sz="0" w:space="0" w:color="auto"/>
            <w:right w:val="none" w:sz="0" w:space="0" w:color="auto"/>
          </w:divBdr>
          <w:divsChild>
            <w:div w:id="1112162563">
              <w:marLeft w:val="0"/>
              <w:marRight w:val="0"/>
              <w:marTop w:val="0"/>
              <w:marBottom w:val="0"/>
              <w:divBdr>
                <w:top w:val="none" w:sz="0" w:space="0" w:color="auto"/>
                <w:left w:val="none" w:sz="0" w:space="0" w:color="auto"/>
                <w:bottom w:val="none" w:sz="0" w:space="0" w:color="auto"/>
                <w:right w:val="none" w:sz="0" w:space="0" w:color="auto"/>
              </w:divBdr>
            </w:div>
            <w:div w:id="986782780">
              <w:marLeft w:val="0"/>
              <w:marRight w:val="0"/>
              <w:marTop w:val="0"/>
              <w:marBottom w:val="0"/>
              <w:divBdr>
                <w:top w:val="none" w:sz="0" w:space="0" w:color="auto"/>
                <w:left w:val="none" w:sz="0" w:space="0" w:color="auto"/>
                <w:bottom w:val="none" w:sz="0" w:space="0" w:color="auto"/>
                <w:right w:val="none" w:sz="0" w:space="0" w:color="auto"/>
              </w:divBdr>
              <w:divsChild>
                <w:div w:id="1425608870">
                  <w:marLeft w:val="0"/>
                  <w:marRight w:val="0"/>
                  <w:marTop w:val="0"/>
                  <w:marBottom w:val="0"/>
                  <w:divBdr>
                    <w:top w:val="none" w:sz="0" w:space="0" w:color="auto"/>
                    <w:left w:val="none" w:sz="0" w:space="0" w:color="auto"/>
                    <w:bottom w:val="none" w:sz="0" w:space="0" w:color="auto"/>
                    <w:right w:val="none" w:sz="0" w:space="0" w:color="auto"/>
                  </w:divBdr>
                  <w:divsChild>
                    <w:div w:id="475685560">
                      <w:marLeft w:val="0"/>
                      <w:marRight w:val="0"/>
                      <w:marTop w:val="0"/>
                      <w:marBottom w:val="0"/>
                      <w:divBdr>
                        <w:top w:val="none" w:sz="0" w:space="0" w:color="auto"/>
                        <w:left w:val="none" w:sz="0" w:space="0" w:color="auto"/>
                        <w:bottom w:val="none" w:sz="0" w:space="0" w:color="auto"/>
                        <w:right w:val="none" w:sz="0" w:space="0" w:color="auto"/>
                      </w:divBdr>
                    </w:div>
                    <w:div w:id="1503856971">
                      <w:marLeft w:val="0"/>
                      <w:marRight w:val="0"/>
                      <w:marTop w:val="0"/>
                      <w:marBottom w:val="0"/>
                      <w:divBdr>
                        <w:top w:val="none" w:sz="0" w:space="0" w:color="auto"/>
                        <w:left w:val="none" w:sz="0" w:space="0" w:color="auto"/>
                        <w:bottom w:val="none" w:sz="0" w:space="0" w:color="auto"/>
                        <w:right w:val="none" w:sz="0" w:space="0" w:color="auto"/>
                      </w:divBdr>
                    </w:div>
                    <w:div w:id="193152019">
                      <w:marLeft w:val="0"/>
                      <w:marRight w:val="0"/>
                      <w:marTop w:val="0"/>
                      <w:marBottom w:val="0"/>
                      <w:divBdr>
                        <w:top w:val="none" w:sz="0" w:space="0" w:color="auto"/>
                        <w:left w:val="none" w:sz="0" w:space="0" w:color="auto"/>
                        <w:bottom w:val="none" w:sz="0" w:space="0" w:color="auto"/>
                        <w:right w:val="none" w:sz="0" w:space="0" w:color="auto"/>
                      </w:divBdr>
                    </w:div>
                    <w:div w:id="551309325">
                      <w:marLeft w:val="0"/>
                      <w:marRight w:val="0"/>
                      <w:marTop w:val="0"/>
                      <w:marBottom w:val="0"/>
                      <w:divBdr>
                        <w:top w:val="none" w:sz="0" w:space="0" w:color="auto"/>
                        <w:left w:val="none" w:sz="0" w:space="0" w:color="auto"/>
                        <w:bottom w:val="none" w:sz="0" w:space="0" w:color="auto"/>
                        <w:right w:val="none" w:sz="0" w:space="0" w:color="auto"/>
                      </w:divBdr>
                    </w:div>
                    <w:div w:id="877283185">
                      <w:marLeft w:val="0"/>
                      <w:marRight w:val="0"/>
                      <w:marTop w:val="0"/>
                      <w:marBottom w:val="0"/>
                      <w:divBdr>
                        <w:top w:val="none" w:sz="0" w:space="0" w:color="auto"/>
                        <w:left w:val="none" w:sz="0" w:space="0" w:color="auto"/>
                        <w:bottom w:val="none" w:sz="0" w:space="0" w:color="auto"/>
                        <w:right w:val="none" w:sz="0" w:space="0" w:color="auto"/>
                      </w:divBdr>
                    </w:div>
                    <w:div w:id="1668053262">
                      <w:marLeft w:val="0"/>
                      <w:marRight w:val="0"/>
                      <w:marTop w:val="0"/>
                      <w:marBottom w:val="0"/>
                      <w:divBdr>
                        <w:top w:val="none" w:sz="0" w:space="0" w:color="auto"/>
                        <w:left w:val="none" w:sz="0" w:space="0" w:color="auto"/>
                        <w:bottom w:val="none" w:sz="0" w:space="0" w:color="auto"/>
                        <w:right w:val="none" w:sz="0" w:space="0" w:color="auto"/>
                      </w:divBdr>
                    </w:div>
                    <w:div w:id="677199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9407352">
          <w:marLeft w:val="75"/>
          <w:marRight w:val="75"/>
          <w:marTop w:val="0"/>
          <w:marBottom w:val="0"/>
          <w:divBdr>
            <w:top w:val="none" w:sz="0" w:space="0" w:color="auto"/>
            <w:left w:val="none" w:sz="0" w:space="0" w:color="auto"/>
            <w:bottom w:val="none" w:sz="0" w:space="0" w:color="auto"/>
            <w:right w:val="none" w:sz="0" w:space="0" w:color="auto"/>
          </w:divBdr>
          <w:divsChild>
            <w:div w:id="655567885">
              <w:marLeft w:val="0"/>
              <w:marRight w:val="0"/>
              <w:marTop w:val="0"/>
              <w:marBottom w:val="0"/>
              <w:divBdr>
                <w:top w:val="none" w:sz="0" w:space="0" w:color="auto"/>
                <w:left w:val="none" w:sz="0" w:space="0" w:color="auto"/>
                <w:bottom w:val="none" w:sz="0" w:space="0" w:color="auto"/>
                <w:right w:val="none" w:sz="0" w:space="0" w:color="auto"/>
              </w:divBdr>
            </w:div>
            <w:div w:id="385495291">
              <w:marLeft w:val="0"/>
              <w:marRight w:val="0"/>
              <w:marTop w:val="0"/>
              <w:marBottom w:val="0"/>
              <w:divBdr>
                <w:top w:val="none" w:sz="0" w:space="0" w:color="auto"/>
                <w:left w:val="none" w:sz="0" w:space="0" w:color="auto"/>
                <w:bottom w:val="none" w:sz="0" w:space="0" w:color="auto"/>
                <w:right w:val="none" w:sz="0" w:space="0" w:color="auto"/>
              </w:divBdr>
              <w:divsChild>
                <w:div w:id="2000107538">
                  <w:marLeft w:val="0"/>
                  <w:marRight w:val="0"/>
                  <w:marTop w:val="0"/>
                  <w:marBottom w:val="0"/>
                  <w:divBdr>
                    <w:top w:val="none" w:sz="0" w:space="0" w:color="auto"/>
                    <w:left w:val="none" w:sz="0" w:space="0" w:color="auto"/>
                    <w:bottom w:val="none" w:sz="0" w:space="0" w:color="auto"/>
                    <w:right w:val="none" w:sz="0" w:space="0" w:color="auto"/>
                  </w:divBdr>
                  <w:divsChild>
                    <w:div w:id="48965043">
                      <w:marLeft w:val="0"/>
                      <w:marRight w:val="0"/>
                      <w:marTop w:val="0"/>
                      <w:marBottom w:val="0"/>
                      <w:divBdr>
                        <w:top w:val="none" w:sz="0" w:space="0" w:color="auto"/>
                        <w:left w:val="none" w:sz="0" w:space="0" w:color="auto"/>
                        <w:bottom w:val="none" w:sz="0" w:space="0" w:color="auto"/>
                        <w:right w:val="none" w:sz="0" w:space="0" w:color="auto"/>
                      </w:divBdr>
                    </w:div>
                    <w:div w:id="1738238247">
                      <w:marLeft w:val="0"/>
                      <w:marRight w:val="0"/>
                      <w:marTop w:val="0"/>
                      <w:marBottom w:val="0"/>
                      <w:divBdr>
                        <w:top w:val="none" w:sz="0" w:space="0" w:color="auto"/>
                        <w:left w:val="none" w:sz="0" w:space="0" w:color="auto"/>
                        <w:bottom w:val="none" w:sz="0" w:space="0" w:color="auto"/>
                        <w:right w:val="none" w:sz="0" w:space="0" w:color="auto"/>
                      </w:divBdr>
                    </w:div>
                    <w:div w:id="660306897">
                      <w:marLeft w:val="0"/>
                      <w:marRight w:val="0"/>
                      <w:marTop w:val="0"/>
                      <w:marBottom w:val="0"/>
                      <w:divBdr>
                        <w:top w:val="none" w:sz="0" w:space="0" w:color="auto"/>
                        <w:left w:val="none" w:sz="0" w:space="0" w:color="auto"/>
                        <w:bottom w:val="none" w:sz="0" w:space="0" w:color="auto"/>
                        <w:right w:val="none" w:sz="0" w:space="0" w:color="auto"/>
                      </w:divBdr>
                    </w:div>
                    <w:div w:id="977303418">
                      <w:marLeft w:val="0"/>
                      <w:marRight w:val="0"/>
                      <w:marTop w:val="0"/>
                      <w:marBottom w:val="0"/>
                      <w:divBdr>
                        <w:top w:val="none" w:sz="0" w:space="0" w:color="auto"/>
                        <w:left w:val="none" w:sz="0" w:space="0" w:color="auto"/>
                        <w:bottom w:val="none" w:sz="0" w:space="0" w:color="auto"/>
                        <w:right w:val="none" w:sz="0" w:space="0" w:color="auto"/>
                      </w:divBdr>
                    </w:div>
                    <w:div w:id="1054549965">
                      <w:marLeft w:val="0"/>
                      <w:marRight w:val="0"/>
                      <w:marTop w:val="0"/>
                      <w:marBottom w:val="0"/>
                      <w:divBdr>
                        <w:top w:val="none" w:sz="0" w:space="0" w:color="auto"/>
                        <w:left w:val="none" w:sz="0" w:space="0" w:color="auto"/>
                        <w:bottom w:val="none" w:sz="0" w:space="0" w:color="auto"/>
                        <w:right w:val="none" w:sz="0" w:space="0" w:color="auto"/>
                      </w:divBdr>
                    </w:div>
                    <w:div w:id="2102219435">
                      <w:marLeft w:val="0"/>
                      <w:marRight w:val="0"/>
                      <w:marTop w:val="0"/>
                      <w:marBottom w:val="0"/>
                      <w:divBdr>
                        <w:top w:val="none" w:sz="0" w:space="0" w:color="auto"/>
                        <w:left w:val="none" w:sz="0" w:space="0" w:color="auto"/>
                        <w:bottom w:val="none" w:sz="0" w:space="0" w:color="auto"/>
                        <w:right w:val="none" w:sz="0" w:space="0" w:color="auto"/>
                      </w:divBdr>
                    </w:div>
                    <w:div w:id="335156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3452183">
          <w:marLeft w:val="75"/>
          <w:marRight w:val="75"/>
          <w:marTop w:val="0"/>
          <w:marBottom w:val="0"/>
          <w:divBdr>
            <w:top w:val="none" w:sz="0" w:space="0" w:color="auto"/>
            <w:left w:val="none" w:sz="0" w:space="0" w:color="auto"/>
            <w:bottom w:val="none" w:sz="0" w:space="0" w:color="auto"/>
            <w:right w:val="none" w:sz="0" w:space="0" w:color="auto"/>
          </w:divBdr>
          <w:divsChild>
            <w:div w:id="1071344951">
              <w:marLeft w:val="0"/>
              <w:marRight w:val="0"/>
              <w:marTop w:val="0"/>
              <w:marBottom w:val="0"/>
              <w:divBdr>
                <w:top w:val="none" w:sz="0" w:space="0" w:color="auto"/>
                <w:left w:val="none" w:sz="0" w:space="0" w:color="auto"/>
                <w:bottom w:val="none" w:sz="0" w:space="0" w:color="auto"/>
                <w:right w:val="none" w:sz="0" w:space="0" w:color="auto"/>
              </w:divBdr>
              <w:divsChild>
                <w:div w:id="784815026">
                  <w:marLeft w:val="0"/>
                  <w:marRight w:val="0"/>
                  <w:marTop w:val="0"/>
                  <w:marBottom w:val="0"/>
                  <w:divBdr>
                    <w:top w:val="none" w:sz="0" w:space="0" w:color="auto"/>
                    <w:left w:val="none" w:sz="0" w:space="0" w:color="auto"/>
                    <w:bottom w:val="none" w:sz="0" w:space="0" w:color="auto"/>
                    <w:right w:val="none" w:sz="0" w:space="0" w:color="auto"/>
                  </w:divBdr>
                  <w:divsChild>
                    <w:div w:id="2061897720">
                      <w:marLeft w:val="0"/>
                      <w:marRight w:val="0"/>
                      <w:marTop w:val="0"/>
                      <w:marBottom w:val="0"/>
                      <w:divBdr>
                        <w:top w:val="none" w:sz="0" w:space="0" w:color="auto"/>
                        <w:left w:val="none" w:sz="0" w:space="0" w:color="auto"/>
                        <w:bottom w:val="none" w:sz="0" w:space="0" w:color="auto"/>
                        <w:right w:val="none" w:sz="0" w:space="0" w:color="auto"/>
                      </w:divBdr>
                    </w:div>
                  </w:divsChild>
                </w:div>
                <w:div w:id="131290218">
                  <w:marLeft w:val="0"/>
                  <w:marRight w:val="0"/>
                  <w:marTop w:val="0"/>
                  <w:marBottom w:val="0"/>
                  <w:divBdr>
                    <w:top w:val="none" w:sz="0" w:space="0" w:color="auto"/>
                    <w:left w:val="none" w:sz="0" w:space="0" w:color="auto"/>
                    <w:bottom w:val="none" w:sz="0" w:space="0" w:color="auto"/>
                    <w:right w:val="none" w:sz="0" w:space="0" w:color="auto"/>
                  </w:divBdr>
                  <w:divsChild>
                    <w:div w:id="2098282267">
                      <w:marLeft w:val="0"/>
                      <w:marRight w:val="0"/>
                      <w:marTop w:val="0"/>
                      <w:marBottom w:val="0"/>
                      <w:divBdr>
                        <w:top w:val="none" w:sz="0" w:space="0" w:color="auto"/>
                        <w:left w:val="none" w:sz="0" w:space="0" w:color="auto"/>
                        <w:bottom w:val="none" w:sz="0" w:space="0" w:color="auto"/>
                        <w:right w:val="none" w:sz="0" w:space="0" w:color="auto"/>
                      </w:divBdr>
                    </w:div>
                  </w:divsChild>
                </w:div>
                <w:div w:id="444156024">
                  <w:marLeft w:val="0"/>
                  <w:marRight w:val="0"/>
                  <w:marTop w:val="0"/>
                  <w:marBottom w:val="0"/>
                  <w:divBdr>
                    <w:top w:val="none" w:sz="0" w:space="0" w:color="auto"/>
                    <w:left w:val="none" w:sz="0" w:space="0" w:color="auto"/>
                    <w:bottom w:val="none" w:sz="0" w:space="0" w:color="auto"/>
                    <w:right w:val="none" w:sz="0" w:space="0" w:color="auto"/>
                  </w:divBdr>
                </w:div>
                <w:div w:id="1256399878">
                  <w:marLeft w:val="0"/>
                  <w:marRight w:val="0"/>
                  <w:marTop w:val="0"/>
                  <w:marBottom w:val="0"/>
                  <w:divBdr>
                    <w:top w:val="none" w:sz="0" w:space="0" w:color="auto"/>
                    <w:left w:val="none" w:sz="0" w:space="0" w:color="auto"/>
                    <w:bottom w:val="none" w:sz="0" w:space="0" w:color="auto"/>
                    <w:right w:val="none" w:sz="0" w:space="0" w:color="auto"/>
                  </w:divBdr>
                </w:div>
                <w:div w:id="221714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702463">
          <w:marLeft w:val="75"/>
          <w:marRight w:val="75"/>
          <w:marTop w:val="0"/>
          <w:marBottom w:val="0"/>
          <w:divBdr>
            <w:top w:val="none" w:sz="0" w:space="0" w:color="auto"/>
            <w:left w:val="none" w:sz="0" w:space="0" w:color="auto"/>
            <w:bottom w:val="none" w:sz="0" w:space="0" w:color="auto"/>
            <w:right w:val="none" w:sz="0" w:space="0" w:color="auto"/>
          </w:divBdr>
          <w:divsChild>
            <w:div w:id="79838010">
              <w:marLeft w:val="0"/>
              <w:marRight w:val="0"/>
              <w:marTop w:val="0"/>
              <w:marBottom w:val="0"/>
              <w:divBdr>
                <w:top w:val="none" w:sz="0" w:space="0" w:color="auto"/>
                <w:left w:val="none" w:sz="0" w:space="0" w:color="auto"/>
                <w:bottom w:val="none" w:sz="0" w:space="0" w:color="auto"/>
                <w:right w:val="none" w:sz="0" w:space="0" w:color="auto"/>
              </w:divBdr>
              <w:divsChild>
                <w:div w:id="584193004">
                  <w:marLeft w:val="0"/>
                  <w:marRight w:val="0"/>
                  <w:marTop w:val="0"/>
                  <w:marBottom w:val="0"/>
                  <w:divBdr>
                    <w:top w:val="none" w:sz="0" w:space="0" w:color="auto"/>
                    <w:left w:val="none" w:sz="0" w:space="0" w:color="auto"/>
                    <w:bottom w:val="none" w:sz="0" w:space="0" w:color="auto"/>
                    <w:right w:val="none" w:sz="0" w:space="0" w:color="auto"/>
                  </w:divBdr>
                </w:div>
                <w:div w:id="1609006399">
                  <w:marLeft w:val="0"/>
                  <w:marRight w:val="0"/>
                  <w:marTop w:val="0"/>
                  <w:marBottom w:val="0"/>
                  <w:divBdr>
                    <w:top w:val="none" w:sz="0" w:space="0" w:color="auto"/>
                    <w:left w:val="none" w:sz="0" w:space="0" w:color="auto"/>
                    <w:bottom w:val="none" w:sz="0" w:space="0" w:color="auto"/>
                    <w:right w:val="none" w:sz="0" w:space="0" w:color="auto"/>
                  </w:divBdr>
                </w:div>
                <w:div w:id="2136290791">
                  <w:marLeft w:val="0"/>
                  <w:marRight w:val="0"/>
                  <w:marTop w:val="0"/>
                  <w:marBottom w:val="0"/>
                  <w:divBdr>
                    <w:top w:val="none" w:sz="0" w:space="0" w:color="auto"/>
                    <w:left w:val="none" w:sz="0" w:space="0" w:color="auto"/>
                    <w:bottom w:val="none" w:sz="0" w:space="0" w:color="auto"/>
                    <w:right w:val="none" w:sz="0" w:space="0" w:color="auto"/>
                  </w:divBdr>
                </w:div>
                <w:div w:id="951405071">
                  <w:marLeft w:val="0"/>
                  <w:marRight w:val="0"/>
                  <w:marTop w:val="0"/>
                  <w:marBottom w:val="0"/>
                  <w:divBdr>
                    <w:top w:val="none" w:sz="0" w:space="0" w:color="auto"/>
                    <w:left w:val="none" w:sz="0" w:space="0" w:color="auto"/>
                    <w:bottom w:val="none" w:sz="0" w:space="0" w:color="auto"/>
                    <w:right w:val="none" w:sz="0" w:space="0" w:color="auto"/>
                  </w:divBdr>
                  <w:divsChild>
                    <w:div w:id="35013488">
                      <w:marLeft w:val="0"/>
                      <w:marRight w:val="0"/>
                      <w:marTop w:val="0"/>
                      <w:marBottom w:val="0"/>
                      <w:divBdr>
                        <w:top w:val="none" w:sz="0" w:space="0" w:color="auto"/>
                        <w:left w:val="none" w:sz="0" w:space="0" w:color="auto"/>
                        <w:bottom w:val="none" w:sz="0" w:space="0" w:color="auto"/>
                        <w:right w:val="none" w:sz="0" w:space="0" w:color="auto"/>
                      </w:divBdr>
                    </w:div>
                  </w:divsChild>
                </w:div>
                <w:div w:id="517238111">
                  <w:marLeft w:val="0"/>
                  <w:marRight w:val="0"/>
                  <w:marTop w:val="0"/>
                  <w:marBottom w:val="0"/>
                  <w:divBdr>
                    <w:top w:val="none" w:sz="0" w:space="0" w:color="auto"/>
                    <w:left w:val="none" w:sz="0" w:space="0" w:color="auto"/>
                    <w:bottom w:val="none" w:sz="0" w:space="0" w:color="auto"/>
                    <w:right w:val="none" w:sz="0" w:space="0" w:color="auto"/>
                  </w:divBdr>
                  <w:divsChild>
                    <w:div w:id="1004938628">
                      <w:marLeft w:val="0"/>
                      <w:marRight w:val="0"/>
                      <w:marTop w:val="0"/>
                      <w:marBottom w:val="0"/>
                      <w:divBdr>
                        <w:top w:val="none" w:sz="0" w:space="0" w:color="auto"/>
                        <w:left w:val="none" w:sz="0" w:space="0" w:color="auto"/>
                        <w:bottom w:val="none" w:sz="0" w:space="0" w:color="auto"/>
                        <w:right w:val="none" w:sz="0" w:space="0" w:color="auto"/>
                      </w:divBdr>
                    </w:div>
                    <w:div w:id="1361393318">
                      <w:marLeft w:val="0"/>
                      <w:marRight w:val="0"/>
                      <w:marTop w:val="0"/>
                      <w:marBottom w:val="0"/>
                      <w:divBdr>
                        <w:top w:val="none" w:sz="0" w:space="0" w:color="auto"/>
                        <w:left w:val="none" w:sz="0" w:space="0" w:color="auto"/>
                        <w:bottom w:val="none" w:sz="0" w:space="0" w:color="auto"/>
                        <w:right w:val="none" w:sz="0" w:space="0" w:color="auto"/>
                      </w:divBdr>
                    </w:div>
                    <w:div w:id="640772654">
                      <w:marLeft w:val="0"/>
                      <w:marRight w:val="0"/>
                      <w:marTop w:val="0"/>
                      <w:marBottom w:val="0"/>
                      <w:divBdr>
                        <w:top w:val="none" w:sz="0" w:space="0" w:color="auto"/>
                        <w:left w:val="none" w:sz="0" w:space="0" w:color="auto"/>
                        <w:bottom w:val="none" w:sz="0" w:space="0" w:color="auto"/>
                        <w:right w:val="none" w:sz="0" w:space="0" w:color="auto"/>
                      </w:divBdr>
                    </w:div>
                  </w:divsChild>
                </w:div>
                <w:div w:id="450169882">
                  <w:marLeft w:val="0"/>
                  <w:marRight w:val="0"/>
                  <w:marTop w:val="0"/>
                  <w:marBottom w:val="0"/>
                  <w:divBdr>
                    <w:top w:val="none" w:sz="0" w:space="0" w:color="auto"/>
                    <w:left w:val="none" w:sz="0" w:space="0" w:color="auto"/>
                    <w:bottom w:val="none" w:sz="0" w:space="0" w:color="auto"/>
                    <w:right w:val="none" w:sz="0" w:space="0" w:color="auto"/>
                  </w:divBdr>
                  <w:divsChild>
                    <w:div w:id="1945334404">
                      <w:marLeft w:val="0"/>
                      <w:marRight w:val="0"/>
                      <w:marTop w:val="0"/>
                      <w:marBottom w:val="0"/>
                      <w:divBdr>
                        <w:top w:val="none" w:sz="0" w:space="0" w:color="auto"/>
                        <w:left w:val="none" w:sz="0" w:space="0" w:color="auto"/>
                        <w:bottom w:val="none" w:sz="0" w:space="0" w:color="auto"/>
                        <w:right w:val="none" w:sz="0" w:space="0" w:color="auto"/>
                      </w:divBdr>
                    </w:div>
                    <w:div w:id="1666665646">
                      <w:marLeft w:val="0"/>
                      <w:marRight w:val="0"/>
                      <w:marTop w:val="0"/>
                      <w:marBottom w:val="0"/>
                      <w:divBdr>
                        <w:top w:val="none" w:sz="0" w:space="0" w:color="auto"/>
                        <w:left w:val="none" w:sz="0" w:space="0" w:color="auto"/>
                        <w:bottom w:val="none" w:sz="0" w:space="0" w:color="auto"/>
                        <w:right w:val="none" w:sz="0" w:space="0" w:color="auto"/>
                      </w:divBdr>
                    </w:div>
                    <w:div w:id="1031149380">
                      <w:marLeft w:val="0"/>
                      <w:marRight w:val="0"/>
                      <w:marTop w:val="0"/>
                      <w:marBottom w:val="0"/>
                      <w:divBdr>
                        <w:top w:val="none" w:sz="0" w:space="0" w:color="auto"/>
                        <w:left w:val="none" w:sz="0" w:space="0" w:color="auto"/>
                        <w:bottom w:val="none" w:sz="0" w:space="0" w:color="auto"/>
                        <w:right w:val="none" w:sz="0" w:space="0" w:color="auto"/>
                      </w:divBdr>
                    </w:div>
                  </w:divsChild>
                </w:div>
                <w:div w:id="1449159901">
                  <w:marLeft w:val="0"/>
                  <w:marRight w:val="0"/>
                  <w:marTop w:val="0"/>
                  <w:marBottom w:val="0"/>
                  <w:divBdr>
                    <w:top w:val="none" w:sz="0" w:space="0" w:color="auto"/>
                    <w:left w:val="none" w:sz="0" w:space="0" w:color="auto"/>
                    <w:bottom w:val="none" w:sz="0" w:space="0" w:color="auto"/>
                    <w:right w:val="none" w:sz="0" w:space="0" w:color="auto"/>
                  </w:divBdr>
                </w:div>
                <w:div w:id="2033458392">
                  <w:marLeft w:val="0"/>
                  <w:marRight w:val="0"/>
                  <w:marTop w:val="0"/>
                  <w:marBottom w:val="0"/>
                  <w:divBdr>
                    <w:top w:val="none" w:sz="0" w:space="0" w:color="auto"/>
                    <w:left w:val="none" w:sz="0" w:space="0" w:color="auto"/>
                    <w:bottom w:val="none" w:sz="0" w:space="0" w:color="auto"/>
                    <w:right w:val="none" w:sz="0" w:space="0" w:color="auto"/>
                  </w:divBdr>
                  <w:divsChild>
                    <w:div w:id="2078431738">
                      <w:marLeft w:val="0"/>
                      <w:marRight w:val="0"/>
                      <w:marTop w:val="0"/>
                      <w:marBottom w:val="0"/>
                      <w:divBdr>
                        <w:top w:val="none" w:sz="0" w:space="0" w:color="auto"/>
                        <w:left w:val="none" w:sz="0" w:space="0" w:color="auto"/>
                        <w:bottom w:val="none" w:sz="0" w:space="0" w:color="auto"/>
                        <w:right w:val="none" w:sz="0" w:space="0" w:color="auto"/>
                      </w:divBdr>
                    </w:div>
                  </w:divsChild>
                </w:div>
                <w:div w:id="662851566">
                  <w:marLeft w:val="0"/>
                  <w:marRight w:val="0"/>
                  <w:marTop w:val="0"/>
                  <w:marBottom w:val="0"/>
                  <w:divBdr>
                    <w:top w:val="none" w:sz="0" w:space="0" w:color="auto"/>
                    <w:left w:val="none" w:sz="0" w:space="0" w:color="auto"/>
                    <w:bottom w:val="none" w:sz="0" w:space="0" w:color="auto"/>
                    <w:right w:val="none" w:sz="0" w:space="0" w:color="auto"/>
                  </w:divBdr>
                </w:div>
                <w:div w:id="145973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938983">
          <w:marLeft w:val="75"/>
          <w:marRight w:val="75"/>
          <w:marTop w:val="0"/>
          <w:marBottom w:val="0"/>
          <w:divBdr>
            <w:top w:val="none" w:sz="0" w:space="0" w:color="auto"/>
            <w:left w:val="none" w:sz="0" w:space="0" w:color="auto"/>
            <w:bottom w:val="none" w:sz="0" w:space="0" w:color="auto"/>
            <w:right w:val="none" w:sz="0" w:space="0" w:color="auto"/>
          </w:divBdr>
          <w:divsChild>
            <w:div w:id="709956039">
              <w:marLeft w:val="0"/>
              <w:marRight w:val="0"/>
              <w:marTop w:val="0"/>
              <w:marBottom w:val="0"/>
              <w:divBdr>
                <w:top w:val="none" w:sz="0" w:space="0" w:color="auto"/>
                <w:left w:val="none" w:sz="0" w:space="0" w:color="auto"/>
                <w:bottom w:val="none" w:sz="0" w:space="0" w:color="auto"/>
                <w:right w:val="none" w:sz="0" w:space="0" w:color="auto"/>
              </w:divBdr>
              <w:divsChild>
                <w:div w:id="308173861">
                  <w:marLeft w:val="0"/>
                  <w:marRight w:val="0"/>
                  <w:marTop w:val="0"/>
                  <w:marBottom w:val="0"/>
                  <w:divBdr>
                    <w:top w:val="none" w:sz="0" w:space="0" w:color="auto"/>
                    <w:left w:val="none" w:sz="0" w:space="0" w:color="auto"/>
                    <w:bottom w:val="none" w:sz="0" w:space="0" w:color="auto"/>
                    <w:right w:val="none" w:sz="0" w:space="0" w:color="auto"/>
                  </w:divBdr>
                </w:div>
                <w:div w:id="480388450">
                  <w:marLeft w:val="0"/>
                  <w:marRight w:val="0"/>
                  <w:marTop w:val="0"/>
                  <w:marBottom w:val="0"/>
                  <w:divBdr>
                    <w:top w:val="none" w:sz="0" w:space="0" w:color="auto"/>
                    <w:left w:val="none" w:sz="0" w:space="0" w:color="auto"/>
                    <w:bottom w:val="none" w:sz="0" w:space="0" w:color="auto"/>
                    <w:right w:val="none" w:sz="0" w:space="0" w:color="auto"/>
                  </w:divBdr>
                </w:div>
                <w:div w:id="999234273">
                  <w:marLeft w:val="0"/>
                  <w:marRight w:val="0"/>
                  <w:marTop w:val="0"/>
                  <w:marBottom w:val="0"/>
                  <w:divBdr>
                    <w:top w:val="none" w:sz="0" w:space="0" w:color="auto"/>
                    <w:left w:val="none" w:sz="0" w:space="0" w:color="auto"/>
                    <w:bottom w:val="none" w:sz="0" w:space="0" w:color="auto"/>
                    <w:right w:val="none" w:sz="0" w:space="0" w:color="auto"/>
                  </w:divBdr>
                </w:div>
                <w:div w:id="730933236">
                  <w:marLeft w:val="0"/>
                  <w:marRight w:val="0"/>
                  <w:marTop w:val="0"/>
                  <w:marBottom w:val="0"/>
                  <w:divBdr>
                    <w:top w:val="none" w:sz="0" w:space="0" w:color="auto"/>
                    <w:left w:val="none" w:sz="0" w:space="0" w:color="auto"/>
                    <w:bottom w:val="none" w:sz="0" w:space="0" w:color="auto"/>
                    <w:right w:val="none" w:sz="0" w:space="0" w:color="auto"/>
                  </w:divBdr>
                </w:div>
                <w:div w:id="1251622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405954">
          <w:marLeft w:val="75"/>
          <w:marRight w:val="75"/>
          <w:marTop w:val="0"/>
          <w:marBottom w:val="0"/>
          <w:divBdr>
            <w:top w:val="none" w:sz="0" w:space="0" w:color="auto"/>
            <w:left w:val="none" w:sz="0" w:space="0" w:color="auto"/>
            <w:bottom w:val="none" w:sz="0" w:space="0" w:color="auto"/>
            <w:right w:val="none" w:sz="0" w:space="0" w:color="auto"/>
          </w:divBdr>
          <w:divsChild>
            <w:div w:id="437798222">
              <w:marLeft w:val="0"/>
              <w:marRight w:val="0"/>
              <w:marTop w:val="0"/>
              <w:marBottom w:val="0"/>
              <w:divBdr>
                <w:top w:val="none" w:sz="0" w:space="0" w:color="auto"/>
                <w:left w:val="none" w:sz="0" w:space="0" w:color="auto"/>
                <w:bottom w:val="none" w:sz="0" w:space="0" w:color="auto"/>
                <w:right w:val="none" w:sz="0" w:space="0" w:color="auto"/>
              </w:divBdr>
              <w:divsChild>
                <w:div w:id="716197958">
                  <w:marLeft w:val="0"/>
                  <w:marRight w:val="0"/>
                  <w:marTop w:val="0"/>
                  <w:marBottom w:val="0"/>
                  <w:divBdr>
                    <w:top w:val="none" w:sz="0" w:space="0" w:color="auto"/>
                    <w:left w:val="none" w:sz="0" w:space="0" w:color="auto"/>
                    <w:bottom w:val="none" w:sz="0" w:space="0" w:color="auto"/>
                    <w:right w:val="none" w:sz="0" w:space="0" w:color="auto"/>
                  </w:divBdr>
                </w:div>
                <w:div w:id="641036638">
                  <w:marLeft w:val="0"/>
                  <w:marRight w:val="0"/>
                  <w:marTop w:val="0"/>
                  <w:marBottom w:val="0"/>
                  <w:divBdr>
                    <w:top w:val="none" w:sz="0" w:space="0" w:color="auto"/>
                    <w:left w:val="none" w:sz="0" w:space="0" w:color="auto"/>
                    <w:bottom w:val="none" w:sz="0" w:space="0" w:color="auto"/>
                    <w:right w:val="none" w:sz="0" w:space="0" w:color="auto"/>
                  </w:divBdr>
                </w:div>
                <w:div w:id="1271661355">
                  <w:marLeft w:val="0"/>
                  <w:marRight w:val="0"/>
                  <w:marTop w:val="0"/>
                  <w:marBottom w:val="0"/>
                  <w:divBdr>
                    <w:top w:val="none" w:sz="0" w:space="0" w:color="auto"/>
                    <w:left w:val="none" w:sz="0" w:space="0" w:color="auto"/>
                    <w:bottom w:val="none" w:sz="0" w:space="0" w:color="auto"/>
                    <w:right w:val="none" w:sz="0" w:space="0" w:color="auto"/>
                  </w:divBdr>
                </w:div>
                <w:div w:id="204804305">
                  <w:marLeft w:val="0"/>
                  <w:marRight w:val="0"/>
                  <w:marTop w:val="0"/>
                  <w:marBottom w:val="0"/>
                  <w:divBdr>
                    <w:top w:val="none" w:sz="0" w:space="0" w:color="auto"/>
                    <w:left w:val="none" w:sz="0" w:space="0" w:color="auto"/>
                    <w:bottom w:val="none" w:sz="0" w:space="0" w:color="auto"/>
                    <w:right w:val="none" w:sz="0" w:space="0" w:color="auto"/>
                  </w:divBdr>
                </w:div>
                <w:div w:id="1003121310">
                  <w:marLeft w:val="0"/>
                  <w:marRight w:val="0"/>
                  <w:marTop w:val="0"/>
                  <w:marBottom w:val="0"/>
                  <w:divBdr>
                    <w:top w:val="none" w:sz="0" w:space="0" w:color="auto"/>
                    <w:left w:val="none" w:sz="0" w:space="0" w:color="auto"/>
                    <w:bottom w:val="none" w:sz="0" w:space="0" w:color="auto"/>
                    <w:right w:val="none" w:sz="0" w:space="0" w:color="auto"/>
                  </w:divBdr>
                </w:div>
                <w:div w:id="1836846051">
                  <w:marLeft w:val="0"/>
                  <w:marRight w:val="0"/>
                  <w:marTop w:val="0"/>
                  <w:marBottom w:val="0"/>
                  <w:divBdr>
                    <w:top w:val="none" w:sz="0" w:space="0" w:color="auto"/>
                    <w:left w:val="none" w:sz="0" w:space="0" w:color="auto"/>
                    <w:bottom w:val="none" w:sz="0" w:space="0" w:color="auto"/>
                    <w:right w:val="none" w:sz="0" w:space="0" w:color="auto"/>
                  </w:divBdr>
                  <w:divsChild>
                    <w:div w:id="1399013667">
                      <w:marLeft w:val="0"/>
                      <w:marRight w:val="0"/>
                      <w:marTop w:val="0"/>
                      <w:marBottom w:val="0"/>
                      <w:divBdr>
                        <w:top w:val="none" w:sz="0" w:space="0" w:color="auto"/>
                        <w:left w:val="none" w:sz="0" w:space="0" w:color="auto"/>
                        <w:bottom w:val="none" w:sz="0" w:space="0" w:color="auto"/>
                        <w:right w:val="none" w:sz="0" w:space="0" w:color="auto"/>
                      </w:divBdr>
                    </w:div>
                    <w:div w:id="1709715388">
                      <w:marLeft w:val="0"/>
                      <w:marRight w:val="0"/>
                      <w:marTop w:val="0"/>
                      <w:marBottom w:val="0"/>
                      <w:divBdr>
                        <w:top w:val="none" w:sz="0" w:space="0" w:color="auto"/>
                        <w:left w:val="none" w:sz="0" w:space="0" w:color="auto"/>
                        <w:bottom w:val="none" w:sz="0" w:space="0" w:color="auto"/>
                        <w:right w:val="none" w:sz="0" w:space="0" w:color="auto"/>
                      </w:divBdr>
                    </w:div>
                    <w:div w:id="1657807370">
                      <w:marLeft w:val="0"/>
                      <w:marRight w:val="0"/>
                      <w:marTop w:val="0"/>
                      <w:marBottom w:val="0"/>
                      <w:divBdr>
                        <w:top w:val="none" w:sz="0" w:space="0" w:color="auto"/>
                        <w:left w:val="none" w:sz="0" w:space="0" w:color="auto"/>
                        <w:bottom w:val="none" w:sz="0" w:space="0" w:color="auto"/>
                        <w:right w:val="none" w:sz="0" w:space="0" w:color="auto"/>
                      </w:divBdr>
                    </w:div>
                  </w:divsChild>
                </w:div>
                <w:div w:id="346173211">
                  <w:marLeft w:val="0"/>
                  <w:marRight w:val="0"/>
                  <w:marTop w:val="0"/>
                  <w:marBottom w:val="0"/>
                  <w:divBdr>
                    <w:top w:val="none" w:sz="0" w:space="0" w:color="auto"/>
                    <w:left w:val="none" w:sz="0" w:space="0" w:color="auto"/>
                    <w:bottom w:val="none" w:sz="0" w:space="0" w:color="auto"/>
                    <w:right w:val="none" w:sz="0" w:space="0" w:color="auto"/>
                  </w:divBdr>
                </w:div>
                <w:div w:id="78855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215662">
          <w:marLeft w:val="75"/>
          <w:marRight w:val="75"/>
          <w:marTop w:val="0"/>
          <w:marBottom w:val="0"/>
          <w:divBdr>
            <w:top w:val="none" w:sz="0" w:space="0" w:color="auto"/>
            <w:left w:val="none" w:sz="0" w:space="0" w:color="auto"/>
            <w:bottom w:val="none" w:sz="0" w:space="0" w:color="auto"/>
            <w:right w:val="none" w:sz="0" w:space="0" w:color="auto"/>
          </w:divBdr>
          <w:divsChild>
            <w:div w:id="945624119">
              <w:marLeft w:val="0"/>
              <w:marRight w:val="0"/>
              <w:marTop w:val="0"/>
              <w:marBottom w:val="0"/>
              <w:divBdr>
                <w:top w:val="none" w:sz="0" w:space="0" w:color="auto"/>
                <w:left w:val="none" w:sz="0" w:space="0" w:color="auto"/>
                <w:bottom w:val="none" w:sz="0" w:space="0" w:color="auto"/>
                <w:right w:val="none" w:sz="0" w:space="0" w:color="auto"/>
              </w:divBdr>
              <w:divsChild>
                <w:div w:id="1258364081">
                  <w:marLeft w:val="0"/>
                  <w:marRight w:val="0"/>
                  <w:marTop w:val="0"/>
                  <w:marBottom w:val="0"/>
                  <w:divBdr>
                    <w:top w:val="none" w:sz="0" w:space="0" w:color="auto"/>
                    <w:left w:val="none" w:sz="0" w:space="0" w:color="auto"/>
                    <w:bottom w:val="none" w:sz="0" w:space="0" w:color="auto"/>
                    <w:right w:val="none" w:sz="0" w:space="0" w:color="auto"/>
                  </w:divBdr>
                </w:div>
                <w:div w:id="1063870704">
                  <w:marLeft w:val="0"/>
                  <w:marRight w:val="0"/>
                  <w:marTop w:val="0"/>
                  <w:marBottom w:val="0"/>
                  <w:divBdr>
                    <w:top w:val="none" w:sz="0" w:space="0" w:color="auto"/>
                    <w:left w:val="none" w:sz="0" w:space="0" w:color="auto"/>
                    <w:bottom w:val="none" w:sz="0" w:space="0" w:color="auto"/>
                    <w:right w:val="none" w:sz="0" w:space="0" w:color="auto"/>
                  </w:divBdr>
                </w:div>
                <w:div w:id="1802071980">
                  <w:marLeft w:val="0"/>
                  <w:marRight w:val="0"/>
                  <w:marTop w:val="0"/>
                  <w:marBottom w:val="0"/>
                  <w:divBdr>
                    <w:top w:val="none" w:sz="0" w:space="0" w:color="auto"/>
                    <w:left w:val="none" w:sz="0" w:space="0" w:color="auto"/>
                    <w:bottom w:val="none" w:sz="0" w:space="0" w:color="auto"/>
                    <w:right w:val="none" w:sz="0" w:space="0" w:color="auto"/>
                  </w:divBdr>
                </w:div>
                <w:div w:id="1326545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750526">
          <w:marLeft w:val="75"/>
          <w:marRight w:val="75"/>
          <w:marTop w:val="0"/>
          <w:marBottom w:val="0"/>
          <w:divBdr>
            <w:top w:val="none" w:sz="0" w:space="0" w:color="auto"/>
            <w:left w:val="none" w:sz="0" w:space="0" w:color="auto"/>
            <w:bottom w:val="none" w:sz="0" w:space="0" w:color="auto"/>
            <w:right w:val="none" w:sz="0" w:space="0" w:color="auto"/>
          </w:divBdr>
          <w:divsChild>
            <w:div w:id="94059003">
              <w:marLeft w:val="0"/>
              <w:marRight w:val="0"/>
              <w:marTop w:val="0"/>
              <w:marBottom w:val="0"/>
              <w:divBdr>
                <w:top w:val="none" w:sz="0" w:space="0" w:color="auto"/>
                <w:left w:val="none" w:sz="0" w:space="0" w:color="auto"/>
                <w:bottom w:val="none" w:sz="0" w:space="0" w:color="auto"/>
                <w:right w:val="none" w:sz="0" w:space="0" w:color="auto"/>
              </w:divBdr>
              <w:divsChild>
                <w:div w:id="1106461781">
                  <w:marLeft w:val="0"/>
                  <w:marRight w:val="0"/>
                  <w:marTop w:val="0"/>
                  <w:marBottom w:val="0"/>
                  <w:divBdr>
                    <w:top w:val="none" w:sz="0" w:space="0" w:color="auto"/>
                    <w:left w:val="none" w:sz="0" w:space="0" w:color="auto"/>
                    <w:bottom w:val="none" w:sz="0" w:space="0" w:color="auto"/>
                    <w:right w:val="none" w:sz="0" w:space="0" w:color="auto"/>
                  </w:divBdr>
                </w:div>
                <w:div w:id="61603846">
                  <w:marLeft w:val="0"/>
                  <w:marRight w:val="0"/>
                  <w:marTop w:val="0"/>
                  <w:marBottom w:val="0"/>
                  <w:divBdr>
                    <w:top w:val="none" w:sz="0" w:space="0" w:color="auto"/>
                    <w:left w:val="none" w:sz="0" w:space="0" w:color="auto"/>
                    <w:bottom w:val="none" w:sz="0" w:space="0" w:color="auto"/>
                    <w:right w:val="none" w:sz="0" w:space="0" w:color="auto"/>
                  </w:divBdr>
                </w:div>
                <w:div w:id="1794205796">
                  <w:marLeft w:val="0"/>
                  <w:marRight w:val="0"/>
                  <w:marTop w:val="0"/>
                  <w:marBottom w:val="0"/>
                  <w:divBdr>
                    <w:top w:val="none" w:sz="0" w:space="0" w:color="auto"/>
                    <w:left w:val="none" w:sz="0" w:space="0" w:color="auto"/>
                    <w:bottom w:val="none" w:sz="0" w:space="0" w:color="auto"/>
                    <w:right w:val="none" w:sz="0" w:space="0" w:color="auto"/>
                  </w:divBdr>
                  <w:divsChild>
                    <w:div w:id="1946109871">
                      <w:marLeft w:val="0"/>
                      <w:marRight w:val="0"/>
                      <w:marTop w:val="0"/>
                      <w:marBottom w:val="0"/>
                      <w:divBdr>
                        <w:top w:val="none" w:sz="0" w:space="0" w:color="auto"/>
                        <w:left w:val="none" w:sz="0" w:space="0" w:color="auto"/>
                        <w:bottom w:val="none" w:sz="0" w:space="0" w:color="auto"/>
                        <w:right w:val="none" w:sz="0" w:space="0" w:color="auto"/>
                      </w:divBdr>
                    </w:div>
                    <w:div w:id="881671689">
                      <w:marLeft w:val="0"/>
                      <w:marRight w:val="0"/>
                      <w:marTop w:val="0"/>
                      <w:marBottom w:val="0"/>
                      <w:divBdr>
                        <w:top w:val="none" w:sz="0" w:space="0" w:color="auto"/>
                        <w:left w:val="none" w:sz="0" w:space="0" w:color="auto"/>
                        <w:bottom w:val="none" w:sz="0" w:space="0" w:color="auto"/>
                        <w:right w:val="none" w:sz="0" w:space="0" w:color="auto"/>
                      </w:divBdr>
                    </w:div>
                    <w:div w:id="2127387107">
                      <w:marLeft w:val="0"/>
                      <w:marRight w:val="0"/>
                      <w:marTop w:val="0"/>
                      <w:marBottom w:val="0"/>
                      <w:divBdr>
                        <w:top w:val="none" w:sz="0" w:space="0" w:color="auto"/>
                        <w:left w:val="none" w:sz="0" w:space="0" w:color="auto"/>
                        <w:bottom w:val="none" w:sz="0" w:space="0" w:color="auto"/>
                        <w:right w:val="none" w:sz="0" w:space="0" w:color="auto"/>
                      </w:divBdr>
                    </w:div>
                  </w:divsChild>
                </w:div>
                <w:div w:id="1900826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normattiva.it/uri-res/N2Ls?urn:nir:stato:decreto.legislativo:2001-03-30;165~art54" TargetMode="External"/><Relationship Id="rId18" Type="http://schemas.openxmlformats.org/officeDocument/2006/relationships/hyperlink" Target="https://www.normattiva.it/uri-res/N2Ls?urn:nir:stato:decreto.legislativo:2005-03-07;82~art12-com3bis" TargetMode="External"/><Relationship Id="rId26" Type="http://schemas.openxmlformats.org/officeDocument/2006/relationships/hyperlink" Target="https://www.normattiva.it/uri-res/N2Ls?urn:nir:stato:decreto.legislativo:2001-03-30;165~art54-com6" TargetMode="External"/><Relationship Id="rId39" Type="http://schemas.openxmlformats.org/officeDocument/2006/relationships/theme" Target="theme/theme1.xml"/><Relationship Id="rId21" Type="http://schemas.openxmlformats.org/officeDocument/2006/relationships/hyperlink" Target="https://www.normattiva.it/uri-res/N2Ls?urn:nir:stato:decreto.legislativo:2001;165~art19-com6" TargetMode="External"/><Relationship Id="rId34" Type="http://schemas.openxmlformats.org/officeDocument/2006/relationships/hyperlink" Target="https://www.normattiva.it/uri-res/N2Ls?urn:nir:stato:legge:2012;190~art1-com2-letd" TargetMode="External"/><Relationship Id="rId7" Type="http://schemas.openxmlformats.org/officeDocument/2006/relationships/hyperlink" Target="https://www.normattiva.it/uri-res/N2Ls?urn:nir:stato:decreto.legislativo:2001;165~art54" TargetMode="External"/><Relationship Id="rId12" Type="http://schemas.openxmlformats.org/officeDocument/2006/relationships/hyperlink" Target="https://www.normattiva.it/uri-res/N2Ls?urn:nir:stato:legge:2012;190~art1-com44" TargetMode="External"/><Relationship Id="rId17" Type="http://schemas.openxmlformats.org/officeDocument/2006/relationships/hyperlink" Target="https://www.normattiva.it/uri-res/N2Ls?urn:nir:stato:decreto.legislativo:2001;165~art1-com2" TargetMode="External"/><Relationship Id="rId25" Type="http://schemas.openxmlformats.org/officeDocument/2006/relationships/hyperlink" Target="https://www.normattiva.it/uri-res/N2Ls?urn:nir:stato:codice.civile:1942-03-16;262~art1342" TargetMode="External"/><Relationship Id="rId33" Type="http://schemas.openxmlformats.org/officeDocument/2006/relationships/hyperlink" Target="https://www.normattiva.it/uri-res/N2Ls?urn:nir:stato:legge:2012;190~art1-com7" TargetMode="External"/><Relationship Id="rId38"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www.normattiva.it/uri-res/N2Ls?urn:nir:stato:decreto.legislativo:2001-03-30;165~art54-com4" TargetMode="External"/><Relationship Id="rId20" Type="http://schemas.openxmlformats.org/officeDocument/2006/relationships/hyperlink" Target="https://www.normattiva.it/uri-res/N2Ls?urn:nir:stato:legge:1990-08-07;241" TargetMode="External"/><Relationship Id="rId29" Type="http://schemas.openxmlformats.org/officeDocument/2006/relationships/hyperlink" Target="https://www.normattiva.it/uri-res/N2Ls?urn:nir:stato:decreto.legislativo:2001;165~art55bis" TargetMode="External"/><Relationship Id="rId1" Type="http://schemas.openxmlformats.org/officeDocument/2006/relationships/styles" Target="styles.xml"/><Relationship Id="rId6" Type="http://schemas.openxmlformats.org/officeDocument/2006/relationships/hyperlink" Target="https://www.normattiva.it/uri-res/N2Ls?urn:nir:stato:decreto.legislativo:2001-03-30;165" TargetMode="External"/><Relationship Id="rId11" Type="http://schemas.openxmlformats.org/officeDocument/2006/relationships/hyperlink" Target="https://www.normattiva.it/uri-res/N2Ls?urn:nir:stato:decreto.legislativo:2001;165~art54" TargetMode="External"/><Relationship Id="rId24" Type="http://schemas.openxmlformats.org/officeDocument/2006/relationships/hyperlink" Target="https://www.normattiva.it/uri-res/N2Ls?urn:nir:stato:codice.civile:1942-03-16;262~art1342" TargetMode="External"/><Relationship Id="rId32" Type="http://schemas.openxmlformats.org/officeDocument/2006/relationships/hyperlink" Target="https://www.normattiva.it/uri-res/N2Ls?urn:nir:stato:legge:2012-11-06;190~art1-com2" TargetMode="External"/><Relationship Id="rId37" Type="http://schemas.openxmlformats.org/officeDocument/2006/relationships/hyperlink" Target="https://e-justice.europa.eu/ecli/ECLI::::" TargetMode="External"/><Relationship Id="rId5" Type="http://schemas.openxmlformats.org/officeDocument/2006/relationships/hyperlink" Target="https://www.normattiva.it/uri-res/N2Ls?urn:nir:stato:legge:1988-08-23;400~art17-com1" TargetMode="External"/><Relationship Id="rId15" Type="http://schemas.openxmlformats.org/officeDocument/2006/relationships/hyperlink" Target="https://www.normattiva.it/uri-res/N2Ls?urn:nir:stato:decreto.legislativo:2001-03-30;165~art1-com2" TargetMode="External"/><Relationship Id="rId23" Type="http://schemas.openxmlformats.org/officeDocument/2006/relationships/hyperlink" Target="https://www.normattiva.it/uri-res/N2Ls?urn:nir:stato:decreto.legislativo:2001;165~art54bis" TargetMode="External"/><Relationship Id="rId28" Type="http://schemas.openxmlformats.org/officeDocument/2006/relationships/hyperlink" Target="https://www.normattiva.it/uri-res/N2Ls?urn:nir:stato:legge:2012-11-06;190~art1-com2" TargetMode="External"/><Relationship Id="rId36" Type="http://schemas.openxmlformats.org/officeDocument/2006/relationships/hyperlink" Target="http://www.gazzettaufficiale.it/gazzetta/serie_generale/caricaDettaglio?dataPubblicazioneGazzetta=2001-04-10&amp;numeroGazzetta=84" TargetMode="External"/><Relationship Id="rId10" Type="http://schemas.openxmlformats.org/officeDocument/2006/relationships/hyperlink" Target="https://www.normattiva.it/uri-res/N2Ls?urn:nir:stato:decreto.legislativo:1997-08-28;281~art8" TargetMode="External"/><Relationship Id="rId19" Type="http://schemas.openxmlformats.org/officeDocument/2006/relationships/hyperlink" Target="https://www.normattiva.it/uri-res/N2Ls?urn:nir:stato:decreto.legislativo:2013-03-13;33" TargetMode="External"/><Relationship Id="rId31" Type="http://schemas.openxmlformats.org/officeDocument/2006/relationships/hyperlink" Target="https://www.normattiva.it/uri-res/N2Ls?urn:nir:stato:decreto.legislativo:2001;165~art54-com7" TargetMode="External"/><Relationship Id="rId4" Type="http://schemas.openxmlformats.org/officeDocument/2006/relationships/hyperlink" Target="https://www.normattiva.it/uri-res/N2Ls?urn:nir:stato:costituzione:1947-12-27~art87-com5" TargetMode="External"/><Relationship Id="rId9" Type="http://schemas.openxmlformats.org/officeDocument/2006/relationships/hyperlink" Target="http://www.gazzettaufficiale.it/gazzetta/serie_generale/caricaDettaglio?dataPubblicazioneGazzetta=2001-04-10&amp;numeroGazzetta=84" TargetMode="External"/><Relationship Id="rId14" Type="http://schemas.openxmlformats.org/officeDocument/2006/relationships/hyperlink" Target="https://www.normattiva.it/uri-res/N2Ls?urn:nir:stato:decreto.legislativo:2001;165" TargetMode="External"/><Relationship Id="rId22" Type="http://schemas.openxmlformats.org/officeDocument/2006/relationships/hyperlink" Target="https://www.normattiva.it/uri-res/N2Ls?urn:nir:stato:decreto.legislativo:2000-08-18;267~art110" TargetMode="External"/><Relationship Id="rId27" Type="http://schemas.openxmlformats.org/officeDocument/2006/relationships/hyperlink" Target="https://www.normattiva.it/uri-res/N2Ls?urn:nir:stato:decreto.legislativo:2001;165~art55bis-com4" TargetMode="External"/><Relationship Id="rId30" Type="http://schemas.openxmlformats.org/officeDocument/2006/relationships/hyperlink" Target="https://www.normattiva.it/uri-res/N2Ls?urn:nir:stato:decreto.legislativo:2001;165~art54bis" TargetMode="External"/><Relationship Id="rId35" Type="http://schemas.openxmlformats.org/officeDocument/2006/relationships/hyperlink" Target="https://www.normattiva.it/uri-res/N2Ls?urn:nir:stato:decreto.legislativo:2001;165" TargetMode="External"/><Relationship Id="rId8" Type="http://schemas.openxmlformats.org/officeDocument/2006/relationships/hyperlink" Target="https://www.normattiva.it/uri-res/N2Ls?urn:nir:stato:legge:2012-11-06;190~art1-com44" TargetMode="External"/><Relationship Id="rId3"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18</Pages>
  <Words>6104</Words>
  <Characters>34795</Characters>
  <Application>Microsoft Office Word</Application>
  <DocSecurity>0</DocSecurity>
  <Lines>289</Lines>
  <Paragraphs>81</Paragraphs>
  <ScaleCrop>false</ScaleCrop>
  <Company/>
  <LinksUpToDate>false</LinksUpToDate>
  <CharactersWithSpaces>40818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Giovanni Pansini</dc:creator>
  <cp:keywords/>
  <dc:description/>
  <cp:lastModifiedBy>Giovanni Pansini</cp:lastModifiedBy>
  <cp:revision>1</cp:revision>
  <dcterms:created xsi:type="dcterms:W3CDTF">2024-08-17T11:12:00Z</dcterms:created>
  <dcterms:modified xsi:type="dcterms:W3CDTF">2024-08-17T11:12:00Z</dcterms:modified>
</cp:coreProperties>
</file>